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p>
    <w:p>
      <w:pPr>
        <w:rPr>
          <w:rFonts w:ascii="宋体" w:hAnsi="宋体" w:eastAsia="宋体"/>
        </w:rPr>
      </w:pPr>
    </w:p>
    <w:p>
      <w:pPr>
        <w:jc w:val="center"/>
        <w:rPr>
          <w:rFonts w:ascii="宋体" w:hAnsi="宋体" w:eastAsia="宋体"/>
          <w:b/>
          <w:bCs/>
          <w:kern w:val="0"/>
          <w:sz w:val="52"/>
          <w:szCs w:val="52"/>
        </w:rPr>
      </w:pPr>
      <w:r>
        <w:rPr>
          <w:rFonts w:hint="eastAsia" w:ascii="宋体" w:hAnsi="宋体" w:eastAsia="宋体"/>
          <w:b/>
          <w:bCs/>
          <w:sz w:val="52"/>
          <w:szCs w:val="52"/>
        </w:rPr>
        <w:t>九洲电器大厦物业管理服务项目</w:t>
      </w:r>
    </w:p>
    <w:p>
      <w:pPr>
        <w:rPr>
          <w:rFonts w:ascii="宋体" w:hAnsi="宋体" w:eastAsia="宋体"/>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r>
        <w:rPr>
          <w:rFonts w:hint="eastAsia" w:ascii="宋体" w:hAnsi="宋体" w:eastAsia="宋体"/>
          <w:b/>
          <w:bCs/>
          <w:sz w:val="44"/>
          <w:szCs w:val="44"/>
        </w:rPr>
        <w:t>招标文件</w:t>
      </w:r>
    </w:p>
    <w:p>
      <w:pPr>
        <w:rPr>
          <w:rFonts w:ascii="宋体" w:hAnsi="宋体" w:eastAsia="宋体"/>
        </w:rPr>
      </w:pPr>
    </w:p>
    <w:p>
      <w:pPr>
        <w:jc w:val="center"/>
        <w:rPr>
          <w:rFonts w:ascii="宋体" w:hAnsi="宋体" w:eastAsia="宋体"/>
          <w:sz w:val="32"/>
          <w:szCs w:val="32"/>
        </w:rPr>
      </w:pPr>
      <w:r>
        <w:rPr>
          <w:rFonts w:hint="eastAsia" w:ascii="宋体" w:hAnsi="宋体" w:eastAsia="宋体"/>
          <w:sz w:val="32"/>
          <w:szCs w:val="32"/>
          <w:highlight w:val="none"/>
        </w:rPr>
        <w:t>招标编号：</w:t>
      </w:r>
      <w:r>
        <w:rPr>
          <w:rFonts w:hint="eastAsia" w:ascii="宋体" w:hAnsi="宋体" w:eastAsia="宋体"/>
          <w:sz w:val="32"/>
          <w:szCs w:val="32"/>
          <w:highlight w:val="none"/>
          <w:lang w:val="en-US" w:eastAsia="zh-CN"/>
        </w:rPr>
        <w:t>JZWYZB2021090201</w:t>
      </w:r>
    </w:p>
    <w:p>
      <w:pPr>
        <w:rPr>
          <w:rFonts w:ascii="宋体" w:hAnsi="宋体" w:eastAsia="宋体"/>
        </w:rPr>
      </w:pPr>
    </w:p>
    <w:p>
      <w:pPr>
        <w:jc w:val="center"/>
        <w:rPr>
          <w:rFonts w:ascii="宋体" w:hAnsi="宋体" w:eastAsia="宋体"/>
          <w:sz w:val="32"/>
          <w:szCs w:val="36"/>
        </w:rPr>
      </w:pPr>
    </w:p>
    <w:p>
      <w:pPr>
        <w:jc w:val="center"/>
        <w:rPr>
          <w:rFonts w:hint="eastAsia" w:ascii="宋体" w:hAnsi="宋体" w:eastAsia="宋体"/>
          <w:sz w:val="32"/>
          <w:szCs w:val="36"/>
          <w:lang w:eastAsia="zh-CN"/>
        </w:rPr>
      </w:pPr>
    </w:p>
    <w:p>
      <w:pPr>
        <w:jc w:val="center"/>
        <w:rPr>
          <w:rFonts w:ascii="宋体" w:hAnsi="宋体" w:eastAsia="宋体"/>
          <w:sz w:val="32"/>
          <w:szCs w:val="36"/>
        </w:rPr>
      </w:pPr>
    </w:p>
    <w:p>
      <w:pPr>
        <w:jc w:val="center"/>
        <w:rPr>
          <w:rFonts w:ascii="宋体" w:hAnsi="宋体" w:eastAsia="宋体"/>
          <w:sz w:val="32"/>
          <w:szCs w:val="36"/>
        </w:rPr>
      </w:pPr>
    </w:p>
    <w:p>
      <w:pPr>
        <w:jc w:val="center"/>
        <w:rPr>
          <w:rFonts w:ascii="宋体" w:hAnsi="宋体" w:eastAsia="宋体"/>
          <w:sz w:val="32"/>
          <w:szCs w:val="36"/>
        </w:rPr>
      </w:pPr>
    </w:p>
    <w:p>
      <w:pPr>
        <w:jc w:val="center"/>
        <w:rPr>
          <w:rFonts w:ascii="宋体" w:hAnsi="宋体" w:eastAsia="宋体"/>
          <w:sz w:val="32"/>
          <w:szCs w:val="36"/>
        </w:rPr>
      </w:pPr>
      <w:r>
        <w:rPr>
          <w:rFonts w:hint="eastAsia" w:ascii="宋体" w:hAnsi="宋体" w:eastAsia="宋体"/>
          <w:sz w:val="32"/>
          <w:szCs w:val="36"/>
        </w:rPr>
        <w:t>招标人：深圳市九洲电器有限公司</w:t>
      </w:r>
    </w:p>
    <w:p>
      <w:pPr>
        <w:jc w:val="center"/>
        <w:rPr>
          <w:rFonts w:ascii="宋体" w:hAnsi="宋体" w:eastAsia="宋体"/>
          <w:sz w:val="32"/>
          <w:szCs w:val="36"/>
        </w:rPr>
      </w:pPr>
    </w:p>
    <w:p>
      <w:pPr>
        <w:jc w:val="center"/>
        <w:rPr>
          <w:rFonts w:ascii="宋体" w:hAnsi="宋体" w:eastAsia="宋体"/>
          <w:sz w:val="32"/>
          <w:szCs w:val="36"/>
        </w:rPr>
      </w:pPr>
    </w:p>
    <w:p>
      <w:pPr>
        <w:jc w:val="center"/>
        <w:rPr>
          <w:rFonts w:ascii="宋体" w:hAnsi="宋体" w:eastAsia="宋体"/>
          <w:sz w:val="32"/>
          <w:szCs w:val="36"/>
        </w:rPr>
      </w:pPr>
    </w:p>
    <w:p>
      <w:pPr>
        <w:jc w:val="center"/>
        <w:rPr>
          <w:rFonts w:ascii="宋体" w:hAnsi="宋体" w:eastAsia="宋体"/>
          <w:sz w:val="32"/>
          <w:szCs w:val="36"/>
        </w:rPr>
      </w:pPr>
    </w:p>
    <w:p>
      <w:pPr>
        <w:jc w:val="center"/>
        <w:rPr>
          <w:rFonts w:ascii="宋体" w:hAnsi="宋体" w:eastAsia="宋体"/>
          <w:sz w:val="32"/>
          <w:szCs w:val="36"/>
        </w:rPr>
      </w:pPr>
      <w:r>
        <w:rPr>
          <w:rFonts w:ascii="宋体" w:hAnsi="宋体" w:eastAsia="宋体"/>
          <w:sz w:val="32"/>
          <w:szCs w:val="36"/>
        </w:rPr>
        <w:t>202</w:t>
      </w:r>
      <w:r>
        <w:rPr>
          <w:rFonts w:ascii="宋体" w:hAnsi="宋体" w:eastAsia="宋体"/>
          <w:sz w:val="32"/>
          <w:szCs w:val="36"/>
          <w:highlight w:val="none"/>
        </w:rPr>
        <w:t>1</w:t>
      </w:r>
      <w:r>
        <w:rPr>
          <w:rFonts w:hint="eastAsia" w:ascii="宋体" w:hAnsi="宋体" w:eastAsia="宋体"/>
          <w:sz w:val="32"/>
          <w:szCs w:val="36"/>
          <w:highlight w:val="none"/>
        </w:rPr>
        <w:t>年9月</w:t>
      </w:r>
      <w:r>
        <w:rPr>
          <w:rFonts w:hint="eastAsia" w:ascii="宋体" w:hAnsi="宋体" w:eastAsia="宋体"/>
          <w:sz w:val="32"/>
          <w:szCs w:val="36"/>
          <w:highlight w:val="none"/>
          <w:lang w:val="en-US" w:eastAsia="zh-CN"/>
        </w:rPr>
        <w:t>2</w:t>
      </w:r>
      <w:r>
        <w:rPr>
          <w:rFonts w:hint="eastAsia" w:ascii="宋体" w:hAnsi="宋体" w:eastAsia="宋体"/>
          <w:sz w:val="32"/>
          <w:szCs w:val="36"/>
          <w:highlight w:val="none"/>
        </w:rPr>
        <w:t>日</w:t>
      </w:r>
    </w:p>
    <w:p>
      <w:pPr>
        <w:widowControl/>
        <w:jc w:val="left"/>
        <w:rPr>
          <w:rFonts w:ascii="宋体" w:hAnsi="宋体" w:eastAsia="宋体" w:cs="宋体"/>
          <w:sz w:val="28"/>
          <w:szCs w:val="28"/>
        </w:rPr>
      </w:pPr>
      <w:r>
        <w:rPr>
          <w:rFonts w:ascii="宋体" w:hAnsi="宋体" w:eastAsia="宋体" w:cs="宋体"/>
          <w:sz w:val="28"/>
          <w:szCs w:val="28"/>
        </w:rPr>
        <w:br w:type="page"/>
      </w:r>
    </w:p>
    <w:p>
      <w:pPr>
        <w:pStyle w:val="25"/>
      </w:pPr>
      <w:r>
        <w:rPr>
          <w:rFonts w:hint="eastAsia"/>
        </w:rPr>
        <w:t>目录</w:t>
      </w:r>
    </w:p>
    <w:p>
      <w:pPr>
        <w:pStyle w:val="25"/>
        <w:rPr>
          <w:sz w:val="28"/>
          <w:szCs w:val="28"/>
        </w:rPr>
      </w:pPr>
      <w:r>
        <w:rPr>
          <w:rFonts w:cs="宋体"/>
          <w:sz w:val="32"/>
          <w:szCs w:val="32"/>
        </w:rPr>
        <w:fldChar w:fldCharType="begin"/>
      </w:r>
      <w:r>
        <w:rPr>
          <w:rFonts w:cs="宋体"/>
        </w:rPr>
        <w:instrText xml:space="preserve"> TOC \o "1-1" \h \z \u </w:instrText>
      </w:r>
      <w:r>
        <w:rPr>
          <w:rFonts w:cs="宋体"/>
          <w:sz w:val="32"/>
          <w:szCs w:val="32"/>
        </w:rPr>
        <w:fldChar w:fldCharType="separate"/>
      </w:r>
      <w:r>
        <w:fldChar w:fldCharType="begin"/>
      </w:r>
      <w:r>
        <w:instrText xml:space="preserve"> HYPERLINK \l "_Toc77153399" </w:instrText>
      </w:r>
      <w:r>
        <w:fldChar w:fldCharType="separate"/>
      </w:r>
      <w:r>
        <w:rPr>
          <w:rStyle w:val="40"/>
          <w:sz w:val="28"/>
          <w:szCs w:val="28"/>
        </w:rPr>
        <w:t>第一部分 招标公告</w:t>
      </w:r>
      <w:r>
        <w:rPr>
          <w:sz w:val="28"/>
          <w:szCs w:val="28"/>
        </w:rPr>
        <w:tab/>
      </w:r>
      <w:r>
        <w:rPr>
          <w:sz w:val="28"/>
          <w:szCs w:val="28"/>
        </w:rPr>
        <w:fldChar w:fldCharType="begin"/>
      </w:r>
      <w:r>
        <w:rPr>
          <w:sz w:val="28"/>
          <w:szCs w:val="28"/>
        </w:rPr>
        <w:instrText xml:space="preserve"> PAGEREF _Toc77153399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5"/>
        <w:rPr>
          <w:sz w:val="28"/>
          <w:szCs w:val="28"/>
        </w:rPr>
      </w:pPr>
      <w:r>
        <w:fldChar w:fldCharType="begin"/>
      </w:r>
      <w:r>
        <w:instrText xml:space="preserve"> HYPERLINK \l "_Toc77153400" </w:instrText>
      </w:r>
      <w:r>
        <w:fldChar w:fldCharType="separate"/>
      </w:r>
      <w:r>
        <w:rPr>
          <w:rStyle w:val="40"/>
          <w:sz w:val="28"/>
          <w:szCs w:val="28"/>
        </w:rPr>
        <w:t>第二部分 投标人须知</w:t>
      </w:r>
      <w:r>
        <w:rPr>
          <w:sz w:val="28"/>
          <w:szCs w:val="28"/>
        </w:rPr>
        <w:tab/>
      </w:r>
      <w:r>
        <w:rPr>
          <w:sz w:val="28"/>
          <w:szCs w:val="28"/>
        </w:rPr>
        <w:fldChar w:fldCharType="begin"/>
      </w:r>
      <w:r>
        <w:rPr>
          <w:sz w:val="28"/>
          <w:szCs w:val="28"/>
        </w:rPr>
        <w:instrText xml:space="preserve"> PAGEREF _Toc77153400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5"/>
        <w:rPr>
          <w:sz w:val="28"/>
          <w:szCs w:val="28"/>
        </w:rPr>
      </w:pPr>
      <w:r>
        <w:fldChar w:fldCharType="begin"/>
      </w:r>
      <w:r>
        <w:instrText xml:space="preserve"> HYPERLINK \l "_Toc77153401" </w:instrText>
      </w:r>
      <w:r>
        <w:fldChar w:fldCharType="separate"/>
      </w:r>
      <w:r>
        <w:rPr>
          <w:rStyle w:val="40"/>
          <w:sz w:val="28"/>
          <w:szCs w:val="28"/>
        </w:rPr>
        <w:t>第三部分 项目概况</w:t>
      </w:r>
      <w:r>
        <w:rPr>
          <w:sz w:val="28"/>
          <w:szCs w:val="28"/>
        </w:rPr>
        <w:tab/>
      </w:r>
      <w:r>
        <w:rPr>
          <w:sz w:val="28"/>
          <w:szCs w:val="28"/>
        </w:rPr>
        <w:fldChar w:fldCharType="begin"/>
      </w:r>
      <w:r>
        <w:rPr>
          <w:sz w:val="28"/>
          <w:szCs w:val="28"/>
        </w:rPr>
        <w:instrText xml:space="preserve"> PAGEREF _Toc77153401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25"/>
        <w:rPr>
          <w:sz w:val="28"/>
          <w:szCs w:val="28"/>
        </w:rPr>
      </w:pPr>
      <w:r>
        <w:fldChar w:fldCharType="begin"/>
      </w:r>
      <w:r>
        <w:instrText xml:space="preserve"> HYPERLINK \l "_Toc77153402" </w:instrText>
      </w:r>
      <w:r>
        <w:fldChar w:fldCharType="separate"/>
      </w:r>
      <w:r>
        <w:rPr>
          <w:rStyle w:val="40"/>
          <w:sz w:val="28"/>
          <w:szCs w:val="28"/>
        </w:rPr>
        <w:t>第四部分 用户需求书</w:t>
      </w:r>
      <w:r>
        <w:rPr>
          <w:sz w:val="28"/>
          <w:szCs w:val="28"/>
        </w:rPr>
        <w:tab/>
      </w:r>
      <w:r>
        <w:rPr>
          <w:sz w:val="28"/>
          <w:szCs w:val="28"/>
        </w:rPr>
        <w:fldChar w:fldCharType="begin"/>
      </w:r>
      <w:r>
        <w:rPr>
          <w:sz w:val="28"/>
          <w:szCs w:val="28"/>
        </w:rPr>
        <w:instrText xml:space="preserve"> PAGEREF _Toc77153402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5"/>
        <w:rPr>
          <w:sz w:val="28"/>
          <w:szCs w:val="28"/>
        </w:rPr>
      </w:pPr>
      <w:r>
        <w:fldChar w:fldCharType="begin"/>
      </w:r>
      <w:r>
        <w:instrText xml:space="preserve"> HYPERLINK \l "_Toc77153403" </w:instrText>
      </w:r>
      <w:r>
        <w:fldChar w:fldCharType="separate"/>
      </w:r>
      <w:r>
        <w:rPr>
          <w:rStyle w:val="40"/>
          <w:sz w:val="28"/>
          <w:szCs w:val="28"/>
        </w:rPr>
        <w:t>第五部分 评标信息</w:t>
      </w:r>
      <w:r>
        <w:rPr>
          <w:sz w:val="28"/>
          <w:szCs w:val="28"/>
        </w:rPr>
        <w:tab/>
      </w:r>
      <w:r>
        <w:rPr>
          <w:sz w:val="28"/>
          <w:szCs w:val="28"/>
        </w:rPr>
        <w:fldChar w:fldCharType="begin"/>
      </w:r>
      <w:r>
        <w:rPr>
          <w:sz w:val="28"/>
          <w:szCs w:val="28"/>
        </w:rPr>
        <w:instrText xml:space="preserve"> PAGEREF _Toc77153403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25"/>
        <w:rPr>
          <w:sz w:val="28"/>
          <w:szCs w:val="28"/>
        </w:rPr>
      </w:pPr>
      <w:r>
        <w:fldChar w:fldCharType="begin"/>
      </w:r>
      <w:r>
        <w:instrText xml:space="preserve"> HYPERLINK \l "_Toc77153404" </w:instrText>
      </w:r>
      <w:r>
        <w:fldChar w:fldCharType="separate"/>
      </w:r>
      <w:r>
        <w:rPr>
          <w:rStyle w:val="40"/>
          <w:sz w:val="28"/>
          <w:szCs w:val="28"/>
        </w:rPr>
        <w:t>第六部分 投标文件格式</w:t>
      </w:r>
      <w:r>
        <w:rPr>
          <w:sz w:val="28"/>
          <w:szCs w:val="28"/>
        </w:rPr>
        <w:tab/>
      </w:r>
      <w:r>
        <w:rPr>
          <w:sz w:val="28"/>
          <w:szCs w:val="28"/>
        </w:rPr>
        <w:fldChar w:fldCharType="begin"/>
      </w:r>
      <w:r>
        <w:rPr>
          <w:sz w:val="28"/>
          <w:szCs w:val="28"/>
        </w:rPr>
        <w:instrText xml:space="preserve"> PAGEREF _Toc77153404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25"/>
        <w:rPr>
          <w:rFonts w:hint="eastAsia" w:eastAsia="宋体"/>
          <w:sz w:val="28"/>
          <w:szCs w:val="28"/>
          <w:lang w:eastAsia="zh-CN"/>
        </w:rPr>
      </w:pPr>
      <w:r>
        <w:rPr>
          <w:rFonts w:cs="宋体"/>
          <w:sz w:val="28"/>
          <w:szCs w:val="28"/>
        </w:rPr>
        <w:fldChar w:fldCharType="end"/>
      </w:r>
      <w:r>
        <w:rPr>
          <w:rFonts w:hint="eastAsia" w:cs="宋体"/>
          <w:sz w:val="28"/>
          <w:szCs w:val="28"/>
        </w:rPr>
        <w:t>第七部分 合同范本</w:t>
      </w:r>
      <w:r>
        <w:rPr>
          <w:sz w:val="28"/>
          <w:szCs w:val="28"/>
        </w:rPr>
        <w:tab/>
      </w:r>
      <w:r>
        <w:rPr>
          <w:rFonts w:hint="eastAsia"/>
          <w:sz w:val="28"/>
          <w:szCs w:val="28"/>
        </w:rPr>
        <w:t>4</w:t>
      </w:r>
      <w:r>
        <w:rPr>
          <w:rFonts w:hint="eastAsia"/>
          <w:sz w:val="28"/>
          <w:szCs w:val="28"/>
          <w:lang w:val="en-US" w:eastAsia="zh-CN"/>
        </w:rPr>
        <w:t>3</w:t>
      </w:r>
    </w:p>
    <w:p>
      <w:pPr>
        <w:widowControl/>
        <w:rPr>
          <w:rFonts w:ascii="宋体" w:hAnsi="宋体" w:eastAsia="宋体" w:cs="宋体"/>
          <w:sz w:val="28"/>
          <w:szCs w:val="28"/>
        </w:rPr>
      </w:pPr>
      <w:r>
        <w:rPr>
          <w:rFonts w:ascii="宋体" w:hAnsi="宋体" w:eastAsia="宋体" w:cs="宋体"/>
          <w:sz w:val="28"/>
          <w:szCs w:val="28"/>
        </w:rPr>
        <w:br w:type="page"/>
      </w:r>
    </w:p>
    <w:p>
      <w:pPr>
        <w:pStyle w:val="3"/>
        <w:spacing w:line="500" w:lineRule="exact"/>
        <w:rPr>
          <w:rFonts w:ascii="宋体" w:hAnsi="宋体"/>
          <w:szCs w:val="32"/>
        </w:rPr>
      </w:pPr>
      <w:bookmarkStart w:id="0" w:name="_Toc63023258"/>
      <w:bookmarkStart w:id="1" w:name="_Toc77153399"/>
      <w:r>
        <w:rPr>
          <w:rFonts w:hint="eastAsia" w:ascii="宋体" w:hAnsi="宋体"/>
          <w:szCs w:val="32"/>
        </w:rPr>
        <w:t>第一部分 招标公告</w:t>
      </w:r>
      <w:bookmarkEnd w:id="0"/>
      <w:bookmarkEnd w:id="1"/>
    </w:p>
    <w:p>
      <w:pPr>
        <w:spacing w:line="500" w:lineRule="exact"/>
        <w:ind w:firstLine="420" w:firstLineChars="200"/>
        <w:rPr>
          <w:rFonts w:ascii="宋体" w:hAnsi="宋体" w:eastAsia="宋体"/>
          <w:szCs w:val="21"/>
        </w:rPr>
      </w:pPr>
      <w:bookmarkStart w:id="2" w:name="OLE_LINK1"/>
      <w:bookmarkStart w:id="106" w:name="_GoBack"/>
      <w:bookmarkEnd w:id="106"/>
      <w:r>
        <w:rPr>
          <w:rFonts w:hint="eastAsia" w:ascii="宋体" w:hAnsi="宋体" w:eastAsia="宋体"/>
          <w:szCs w:val="21"/>
        </w:rPr>
        <w:t>深圳市九洲电器有限公司作为九洲电器大厦物业管理服务项目（以下简称“本项目”）的招标人，已完成招标前的相关手续，已具备招标条件。本项目进行公开招标。欢迎符合条件的投标人报名参加本项目的投标。</w:t>
      </w: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一、项目简介</w:t>
      </w:r>
    </w:p>
    <w:p>
      <w:pPr>
        <w:pStyle w:val="86"/>
        <w:numPr>
          <w:ilvl w:val="255"/>
          <w:numId w:val="0"/>
        </w:numPr>
        <w:spacing w:line="500" w:lineRule="exact"/>
        <w:ind w:firstLine="420" w:firstLineChars="200"/>
        <w:jc w:val="left"/>
        <w:rPr>
          <w:rFonts w:ascii="宋体" w:hAnsi="宋体"/>
          <w:szCs w:val="21"/>
        </w:rPr>
      </w:pPr>
      <w:r>
        <w:rPr>
          <w:rFonts w:hint="eastAsia" w:ascii="宋体" w:hAnsi="宋体"/>
          <w:szCs w:val="21"/>
        </w:rPr>
        <w:t>1、项目名称：</w:t>
      </w:r>
      <w:bookmarkStart w:id="3" w:name="OLE_LINK2"/>
      <w:r>
        <w:rPr>
          <w:rFonts w:hint="eastAsia" w:ascii="宋体" w:hAnsi="宋体"/>
          <w:szCs w:val="21"/>
        </w:rPr>
        <w:t>九洲电器大厦物业管理服务项目</w:t>
      </w:r>
    </w:p>
    <w:p>
      <w:pPr>
        <w:pStyle w:val="86"/>
        <w:numPr>
          <w:ilvl w:val="255"/>
          <w:numId w:val="0"/>
        </w:numPr>
        <w:adjustRightInd w:val="0"/>
        <w:spacing w:line="500" w:lineRule="exact"/>
        <w:ind w:firstLine="420" w:firstLineChars="200"/>
        <w:jc w:val="left"/>
        <w:textAlignment w:val="baseline"/>
        <w:rPr>
          <w:rFonts w:ascii="宋体" w:hAnsi="宋体"/>
          <w:kern w:val="0"/>
          <w:szCs w:val="21"/>
        </w:rPr>
      </w:pPr>
      <w:bookmarkStart w:id="4" w:name="_Hlk63093900"/>
      <w:r>
        <w:rPr>
          <w:rFonts w:hint="eastAsia" w:ascii="宋体" w:hAnsi="宋体"/>
          <w:kern w:val="0"/>
          <w:szCs w:val="21"/>
        </w:rPr>
        <w:t>2、项目简介</w:t>
      </w:r>
      <w:bookmarkEnd w:id="4"/>
      <w:r>
        <w:rPr>
          <w:rFonts w:hint="eastAsia" w:ascii="宋体" w:hAnsi="宋体"/>
          <w:kern w:val="0"/>
          <w:szCs w:val="21"/>
        </w:rPr>
        <w:t>：</w:t>
      </w:r>
    </w:p>
    <w:bookmarkEnd w:id="3"/>
    <w:p>
      <w:pPr>
        <w:spacing w:line="500" w:lineRule="exact"/>
        <w:ind w:firstLine="420" w:firstLineChars="200"/>
        <w:rPr>
          <w:rFonts w:ascii="宋体" w:hAnsi="宋体" w:eastAsia="宋体"/>
          <w:szCs w:val="21"/>
        </w:rPr>
      </w:pPr>
      <w:r>
        <w:rPr>
          <w:rFonts w:hint="eastAsia" w:ascii="宋体" w:hAnsi="宋体" w:eastAsia="宋体"/>
          <w:szCs w:val="21"/>
        </w:rPr>
        <w:t>九洲电器大厦位于深圳南山科技园南区高新园南区，深南大道与科技南路交汇处，地铁罗宝线高新园站</w:t>
      </w:r>
      <w:r>
        <w:rPr>
          <w:rFonts w:ascii="宋体" w:hAnsi="宋体" w:eastAsia="宋体"/>
          <w:szCs w:val="21"/>
        </w:rPr>
        <w:t>D出口，</w:t>
      </w:r>
      <w:r>
        <w:rPr>
          <w:rFonts w:hint="eastAsia" w:ascii="宋体" w:hAnsi="宋体" w:eastAsia="宋体"/>
          <w:szCs w:val="21"/>
        </w:rPr>
        <w:t>占地面积为</w:t>
      </w:r>
      <w:r>
        <w:rPr>
          <w:rFonts w:ascii="宋体" w:hAnsi="宋体" w:eastAsia="宋体"/>
          <w:szCs w:val="21"/>
        </w:rPr>
        <w:t>1.3万平方米，物业管理面积</w:t>
      </w:r>
      <w:r>
        <w:rPr>
          <w:rFonts w:hint="eastAsia" w:ascii="宋体" w:hAnsi="宋体" w:eastAsia="宋体"/>
          <w:szCs w:val="21"/>
        </w:rPr>
        <w:t>为</w:t>
      </w:r>
      <w:r>
        <w:rPr>
          <w:rFonts w:ascii="宋体" w:hAnsi="宋体" w:eastAsia="宋体"/>
          <w:szCs w:val="21"/>
        </w:rPr>
        <w:t>31800平方米</w:t>
      </w:r>
      <w:r>
        <w:rPr>
          <w:rFonts w:hint="eastAsia" w:ascii="宋体" w:hAnsi="宋体" w:eastAsia="宋体"/>
          <w:szCs w:val="21"/>
        </w:rPr>
        <w:t>。为确保项目的保安服务、保洁服务以及房屋本体及配套设施设备的运营维护等物业服务工作的正常开展，为大厦办公人员创造一个温馨、整洁、安全、有序的办公环境，拟通过公开招标的方式，选聘一家专业物业服务公司，为九洲电器大厦提供良好的综合性物业服务工作。</w:t>
      </w:r>
    </w:p>
    <w:p>
      <w:pPr>
        <w:adjustRightInd w:val="0"/>
        <w:spacing w:line="500" w:lineRule="exact"/>
        <w:ind w:firstLine="420" w:firstLineChars="200"/>
        <w:jc w:val="left"/>
        <w:textAlignment w:val="baseline"/>
        <w:rPr>
          <w:rFonts w:ascii="宋体" w:hAnsi="宋体" w:eastAsia="宋体"/>
          <w:szCs w:val="21"/>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二、招标内容</w:t>
      </w:r>
    </w:p>
    <w:p>
      <w:pPr>
        <w:pStyle w:val="86"/>
        <w:numPr>
          <w:ilvl w:val="255"/>
          <w:numId w:val="0"/>
        </w:numPr>
        <w:adjustRightInd w:val="0"/>
        <w:spacing w:line="500" w:lineRule="exact"/>
        <w:ind w:firstLine="420" w:firstLineChars="200"/>
        <w:textAlignment w:val="baseline"/>
        <w:rPr>
          <w:rFonts w:ascii="宋体" w:hAnsi="宋体"/>
          <w:szCs w:val="21"/>
        </w:rPr>
      </w:pPr>
      <w:r>
        <w:rPr>
          <w:rFonts w:hint="eastAsia" w:ascii="宋体" w:hAnsi="宋体"/>
          <w:szCs w:val="21"/>
        </w:rPr>
        <w:t>1、项目需求内容：</w:t>
      </w:r>
      <w:r>
        <w:rPr>
          <w:rFonts w:hint="eastAsia" w:ascii="宋体" w:hAnsi="宋体" w:cs="Arial"/>
          <w:szCs w:val="21"/>
        </w:rPr>
        <w:t>九洲电器大厦物业管理服务</w:t>
      </w:r>
      <w:r>
        <w:rPr>
          <w:rFonts w:hint="eastAsia" w:ascii="宋体" w:hAnsi="宋体"/>
          <w:szCs w:val="21"/>
        </w:rPr>
        <w:t>，</w:t>
      </w:r>
      <w:r>
        <w:rPr>
          <w:rFonts w:hint="eastAsia" w:ascii="宋体" w:hAnsi="宋体" w:cs="宋体"/>
          <w:szCs w:val="21"/>
        </w:rPr>
        <w:t>详细需求见第四部分用户需求书</w:t>
      </w:r>
      <w:r>
        <w:rPr>
          <w:rFonts w:hint="eastAsia" w:ascii="宋体" w:hAnsi="宋体"/>
          <w:szCs w:val="21"/>
        </w:rPr>
        <w:t>。</w:t>
      </w:r>
    </w:p>
    <w:p>
      <w:pPr>
        <w:pStyle w:val="86"/>
        <w:numPr>
          <w:ilvl w:val="255"/>
          <w:numId w:val="0"/>
        </w:numPr>
        <w:spacing w:line="500" w:lineRule="exact"/>
        <w:ind w:firstLine="420" w:firstLineChars="200"/>
        <w:rPr>
          <w:rFonts w:ascii="宋体" w:hAnsi="宋体"/>
          <w:szCs w:val="21"/>
        </w:rPr>
      </w:pPr>
      <w:bookmarkStart w:id="5" w:name="_Hlk63094043"/>
      <w:r>
        <w:rPr>
          <w:rFonts w:hint="eastAsia" w:ascii="宋体" w:hAnsi="宋体"/>
          <w:szCs w:val="21"/>
        </w:rPr>
        <w:t>2、服务期要求：</w:t>
      </w:r>
      <w:bookmarkEnd w:id="5"/>
      <w:bookmarkStart w:id="6" w:name="_Hlk63094074"/>
      <w:bookmarkStart w:id="7" w:name="_Hlk77169005"/>
      <w:r>
        <w:rPr>
          <w:rFonts w:hint="eastAsia" w:ascii="宋体" w:hAnsi="宋体"/>
          <w:szCs w:val="21"/>
        </w:rPr>
        <w:t>服务期</w:t>
      </w:r>
      <w:r>
        <w:rPr>
          <w:rFonts w:ascii="宋体" w:hAnsi="宋体"/>
          <w:szCs w:val="21"/>
        </w:rPr>
        <w:t>3</w:t>
      </w:r>
      <w:r>
        <w:rPr>
          <w:rFonts w:hint="eastAsia" w:ascii="宋体" w:hAnsi="宋体"/>
          <w:szCs w:val="21"/>
        </w:rPr>
        <w:t>年。</w:t>
      </w:r>
      <w:bookmarkEnd w:id="6"/>
    </w:p>
    <w:bookmarkEnd w:id="7"/>
    <w:p>
      <w:pPr>
        <w:pStyle w:val="86"/>
        <w:numPr>
          <w:ilvl w:val="255"/>
          <w:numId w:val="0"/>
        </w:numPr>
        <w:spacing w:line="500" w:lineRule="exact"/>
        <w:ind w:firstLine="420" w:firstLineChars="200"/>
        <w:rPr>
          <w:rFonts w:ascii="宋体" w:hAnsi="宋体"/>
          <w:szCs w:val="21"/>
        </w:rPr>
      </w:pPr>
      <w:bookmarkStart w:id="8" w:name="_Hlk63094177"/>
      <w:r>
        <w:rPr>
          <w:rFonts w:hint="eastAsia" w:ascii="宋体" w:hAnsi="宋体"/>
          <w:szCs w:val="21"/>
        </w:rPr>
        <w:t>3、项目投标保证金： 人民币150000元</w:t>
      </w:r>
    </w:p>
    <w:bookmarkEnd w:id="8"/>
    <w:p>
      <w:pPr>
        <w:pStyle w:val="86"/>
        <w:numPr>
          <w:ilvl w:val="255"/>
          <w:numId w:val="0"/>
        </w:numPr>
        <w:spacing w:line="500" w:lineRule="exact"/>
        <w:ind w:firstLine="420" w:firstLineChars="200"/>
        <w:rPr>
          <w:rFonts w:ascii="宋体" w:hAnsi="宋体"/>
          <w:szCs w:val="21"/>
        </w:rPr>
      </w:pPr>
      <w:r>
        <w:rPr>
          <w:rFonts w:hint="eastAsia" w:ascii="宋体" w:hAnsi="宋体"/>
          <w:szCs w:val="21"/>
        </w:rPr>
        <w:t>4、招标方式：公开招标</w:t>
      </w:r>
    </w:p>
    <w:p>
      <w:pPr>
        <w:spacing w:line="500" w:lineRule="exact"/>
        <w:rPr>
          <w:rFonts w:ascii="宋体" w:hAnsi="宋体" w:eastAsia="宋体"/>
          <w:szCs w:val="21"/>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三、</w:t>
      </w:r>
      <w:bookmarkStart w:id="9" w:name="_Hlk63094210"/>
      <w:r>
        <w:rPr>
          <w:rFonts w:hint="eastAsia" w:ascii="宋体" w:hAnsi="宋体" w:eastAsia="宋体"/>
          <w:b/>
          <w:szCs w:val="21"/>
        </w:rPr>
        <w:t>投标人资格要求</w:t>
      </w:r>
      <w:bookmarkEnd w:id="9"/>
    </w:p>
    <w:p>
      <w:pPr>
        <w:pStyle w:val="86"/>
        <w:numPr>
          <w:ilvl w:val="255"/>
          <w:numId w:val="0"/>
        </w:numPr>
        <w:spacing w:line="500" w:lineRule="exact"/>
        <w:ind w:right="-4" w:rightChars="-2" w:firstLine="420" w:firstLineChars="200"/>
        <w:jc w:val="left"/>
        <w:rPr>
          <w:rFonts w:ascii="宋体" w:hAnsi="宋体"/>
          <w:bCs/>
          <w:szCs w:val="21"/>
        </w:rPr>
      </w:pPr>
      <w:r>
        <w:rPr>
          <w:rFonts w:hint="eastAsia" w:ascii="宋体" w:hAnsi="宋体"/>
          <w:bCs/>
          <w:szCs w:val="21"/>
        </w:rPr>
        <w:t>1、</w:t>
      </w:r>
      <w:r>
        <w:rPr>
          <w:rFonts w:ascii="宋体" w:hAnsi="宋体"/>
          <w:bCs/>
          <w:szCs w:val="21"/>
        </w:rPr>
        <w:t>具有独立法人资格或具有独立承担民事责任的能力的其它组织（提供营业执照或事业单位法人证等法人证明扫描件）。</w:t>
      </w:r>
    </w:p>
    <w:p>
      <w:pPr>
        <w:pStyle w:val="86"/>
        <w:numPr>
          <w:ilvl w:val="255"/>
          <w:numId w:val="0"/>
        </w:numPr>
        <w:spacing w:line="500" w:lineRule="exact"/>
        <w:ind w:right="-4" w:rightChars="-2" w:firstLine="420" w:firstLineChars="200"/>
        <w:jc w:val="left"/>
        <w:rPr>
          <w:rFonts w:ascii="宋体" w:hAnsi="宋体"/>
          <w:bCs/>
          <w:szCs w:val="21"/>
        </w:rPr>
      </w:pPr>
      <w:r>
        <w:rPr>
          <w:rFonts w:hint="eastAsia" w:ascii="宋体" w:hAnsi="宋体"/>
          <w:bCs/>
          <w:szCs w:val="21"/>
        </w:rPr>
        <w:t>2、</w:t>
      </w:r>
      <w:r>
        <w:rPr>
          <w:rFonts w:ascii="宋体" w:hAnsi="宋体"/>
          <w:bCs/>
          <w:szCs w:val="21"/>
        </w:rPr>
        <w:t>本项目不接受联合体投标。</w:t>
      </w:r>
    </w:p>
    <w:p>
      <w:pPr>
        <w:pStyle w:val="86"/>
        <w:numPr>
          <w:ilvl w:val="255"/>
          <w:numId w:val="0"/>
        </w:numPr>
        <w:spacing w:line="500" w:lineRule="exact"/>
        <w:ind w:right="-4" w:rightChars="-2" w:firstLine="420" w:firstLineChars="200"/>
        <w:jc w:val="left"/>
        <w:rPr>
          <w:rFonts w:ascii="宋体" w:hAnsi="宋体"/>
          <w:bCs/>
          <w:szCs w:val="21"/>
        </w:rPr>
      </w:pPr>
      <w:r>
        <w:rPr>
          <w:rFonts w:hint="eastAsia" w:ascii="宋体" w:hAnsi="宋体"/>
          <w:bCs/>
          <w:szCs w:val="21"/>
        </w:rPr>
        <w:t>3、</w:t>
      </w:r>
      <w:r>
        <w:rPr>
          <w:rFonts w:ascii="宋体" w:hAnsi="宋体"/>
          <w:bCs/>
          <w:szCs w:val="21"/>
        </w:rPr>
        <w:t>参与本项目投标前三年内，在经营活动中没有重大违法记录（由供应商在</w:t>
      </w:r>
      <w:r>
        <w:rPr>
          <w:rFonts w:hint="eastAsia" w:ascii="宋体" w:hAnsi="宋体"/>
          <w:bCs/>
          <w:szCs w:val="21"/>
        </w:rPr>
        <w:t>投标文件</w:t>
      </w:r>
      <w:r>
        <w:rPr>
          <w:rFonts w:ascii="宋体" w:hAnsi="宋体"/>
          <w:bCs/>
          <w:szCs w:val="21"/>
        </w:rPr>
        <w:t>中作出声明）。</w:t>
      </w:r>
    </w:p>
    <w:p>
      <w:pPr>
        <w:pStyle w:val="86"/>
        <w:numPr>
          <w:ilvl w:val="255"/>
          <w:numId w:val="0"/>
        </w:numPr>
        <w:spacing w:line="500" w:lineRule="exact"/>
        <w:ind w:right="-4" w:rightChars="-2" w:firstLine="420" w:firstLineChars="200"/>
        <w:jc w:val="left"/>
        <w:rPr>
          <w:rFonts w:ascii="宋体" w:hAnsi="宋体"/>
          <w:bCs/>
          <w:szCs w:val="21"/>
        </w:rPr>
      </w:pPr>
      <w:r>
        <w:rPr>
          <w:rFonts w:hint="eastAsia" w:ascii="宋体" w:hAnsi="宋体"/>
          <w:bCs/>
          <w:szCs w:val="21"/>
        </w:rPr>
        <w:t>4、</w:t>
      </w:r>
      <w:r>
        <w:rPr>
          <w:rFonts w:ascii="宋体" w:hAnsi="宋体"/>
          <w:bCs/>
          <w:szCs w:val="21"/>
        </w:rPr>
        <w:t>未被列入失信被执行人、重大税收违法案件当事人名单、政府采购严重违法失信行为记录名单（由供应商在</w:t>
      </w:r>
      <w:r>
        <w:rPr>
          <w:rFonts w:hint="eastAsia" w:ascii="宋体" w:hAnsi="宋体"/>
          <w:bCs/>
          <w:szCs w:val="21"/>
        </w:rPr>
        <w:t>投标文件</w:t>
      </w:r>
      <w:r>
        <w:rPr>
          <w:rFonts w:ascii="宋体" w:hAnsi="宋体"/>
          <w:bCs/>
          <w:szCs w:val="21"/>
        </w:rPr>
        <w:t>中</w:t>
      </w:r>
      <w:r>
        <w:rPr>
          <w:rFonts w:hint="eastAsia" w:ascii="宋体" w:hAnsi="宋体"/>
          <w:bCs/>
          <w:szCs w:val="21"/>
        </w:rPr>
        <w:t>提供证明材料并</w:t>
      </w:r>
      <w:r>
        <w:rPr>
          <w:rFonts w:ascii="宋体" w:hAnsi="宋体"/>
          <w:bCs/>
          <w:szCs w:val="21"/>
        </w:rPr>
        <w:t>作出声明）。</w:t>
      </w:r>
    </w:p>
    <w:p>
      <w:pPr>
        <w:pStyle w:val="86"/>
        <w:numPr>
          <w:ilvl w:val="255"/>
          <w:numId w:val="0"/>
        </w:numPr>
        <w:spacing w:line="500" w:lineRule="exact"/>
        <w:ind w:right="-4" w:rightChars="-2" w:firstLine="420" w:firstLineChars="200"/>
        <w:jc w:val="left"/>
        <w:rPr>
          <w:rFonts w:ascii="宋体" w:hAnsi="宋体"/>
          <w:b/>
          <w:szCs w:val="21"/>
        </w:rPr>
      </w:pPr>
      <w:r>
        <w:rPr>
          <w:rFonts w:hint="eastAsia" w:ascii="宋体" w:hAnsi="宋体"/>
          <w:bCs/>
          <w:szCs w:val="21"/>
        </w:rPr>
        <w:t>5、注：“信用中国”、“中国政府采购网”、“深圳信用网”以及“深圳市政府采购监管网”为供应商信用信息的查询渠道，相关信息以开标当日的查询结果为准。</w:t>
      </w:r>
    </w:p>
    <w:p>
      <w:pPr>
        <w:pStyle w:val="86"/>
        <w:numPr>
          <w:ilvl w:val="255"/>
          <w:numId w:val="0"/>
        </w:numPr>
        <w:spacing w:line="500" w:lineRule="exact"/>
        <w:ind w:right="-4" w:rightChars="-2" w:firstLine="420" w:firstLineChars="200"/>
        <w:jc w:val="left"/>
        <w:rPr>
          <w:rFonts w:ascii="宋体" w:hAnsi="宋体"/>
          <w:bCs/>
          <w:szCs w:val="21"/>
        </w:rPr>
      </w:pPr>
      <w:r>
        <w:rPr>
          <w:rFonts w:hint="eastAsia" w:ascii="宋体" w:hAnsi="宋体"/>
          <w:bCs/>
          <w:szCs w:val="21"/>
        </w:rPr>
        <w:t>6、法定代表人或单位负责人为同一人或者存在直接控股（控股比例在</w:t>
      </w:r>
      <w:r>
        <w:rPr>
          <w:rFonts w:ascii="宋体" w:hAnsi="宋体"/>
          <w:bCs/>
          <w:szCs w:val="21"/>
        </w:rPr>
        <w:t>50%</w:t>
      </w:r>
      <w:r>
        <w:rPr>
          <w:rFonts w:hint="eastAsia" w:ascii="宋体" w:hAnsi="宋体"/>
          <w:bCs/>
          <w:szCs w:val="21"/>
        </w:rPr>
        <w:t>以上）、管理关系的不同法人或其他组织，不得同时参加同一标段或者同一招标项目的投标。（由供应商在投标文件中作出声明）。</w:t>
      </w:r>
    </w:p>
    <w:p>
      <w:pPr>
        <w:spacing w:line="500" w:lineRule="exact"/>
        <w:ind w:right="-4" w:rightChars="-2"/>
        <w:jc w:val="left"/>
        <w:rPr>
          <w:rFonts w:ascii="宋体" w:hAnsi="宋体" w:eastAsia="宋体"/>
          <w:szCs w:val="21"/>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四、招标文件的获取及投标文件递交</w:t>
      </w:r>
    </w:p>
    <w:p>
      <w:pPr>
        <w:pStyle w:val="86"/>
        <w:numPr>
          <w:ilvl w:val="255"/>
          <w:numId w:val="0"/>
        </w:numPr>
        <w:spacing w:line="500" w:lineRule="exact"/>
        <w:ind w:right="-4" w:rightChars="-2" w:firstLine="420" w:firstLineChars="200"/>
        <w:jc w:val="left"/>
        <w:rPr>
          <w:rFonts w:ascii="宋体" w:hAnsi="宋体"/>
          <w:szCs w:val="21"/>
        </w:rPr>
      </w:pPr>
      <w:r>
        <w:rPr>
          <w:rFonts w:hint="eastAsia" w:ascii="宋体" w:hAnsi="宋体"/>
          <w:szCs w:val="21"/>
        </w:rPr>
        <w:t>1、</w:t>
      </w:r>
      <w:r>
        <w:rPr>
          <w:rFonts w:hint="eastAsia" w:ascii="宋体" w:hAnsi="宋体"/>
          <w:color w:val="FF0000"/>
          <w:szCs w:val="21"/>
        </w:rPr>
        <w:t>获取招标文件时间</w:t>
      </w:r>
      <w:r>
        <w:rPr>
          <w:rFonts w:hint="eastAsia" w:ascii="宋体" w:hAnsi="宋体"/>
          <w:szCs w:val="21"/>
        </w:rPr>
        <w:t>：2021年9月</w:t>
      </w:r>
      <w:r>
        <w:rPr>
          <w:rFonts w:hint="eastAsia" w:ascii="宋体" w:hAnsi="宋体"/>
          <w:szCs w:val="21"/>
          <w:lang w:val="en-US" w:eastAsia="zh-CN"/>
        </w:rPr>
        <w:t>2</w:t>
      </w:r>
      <w:r>
        <w:rPr>
          <w:rFonts w:hint="eastAsia" w:ascii="宋体" w:hAnsi="宋体"/>
          <w:szCs w:val="21"/>
        </w:rPr>
        <w:t>日起至2021年9月</w:t>
      </w:r>
      <w:r>
        <w:rPr>
          <w:rFonts w:hint="eastAsia" w:ascii="宋体" w:hAnsi="宋体"/>
          <w:szCs w:val="21"/>
          <w:lang w:val="en-US" w:eastAsia="zh-CN"/>
        </w:rPr>
        <w:t>9</w:t>
      </w:r>
      <w:r>
        <w:rPr>
          <w:rFonts w:hint="eastAsia" w:ascii="宋体" w:hAnsi="宋体"/>
          <w:szCs w:val="21"/>
        </w:rPr>
        <w:t xml:space="preserve">日（节假日除外）。 </w:t>
      </w:r>
    </w:p>
    <w:p>
      <w:pPr>
        <w:pStyle w:val="86"/>
        <w:numPr>
          <w:ilvl w:val="255"/>
          <w:numId w:val="0"/>
        </w:numPr>
        <w:spacing w:line="500" w:lineRule="exact"/>
        <w:ind w:right="-4" w:rightChars="-2" w:firstLine="420" w:firstLineChars="200"/>
        <w:jc w:val="left"/>
        <w:rPr>
          <w:rFonts w:ascii="宋体" w:hAnsi="宋体"/>
          <w:szCs w:val="21"/>
        </w:rPr>
      </w:pPr>
      <w:r>
        <w:rPr>
          <w:rFonts w:hint="eastAsia" w:ascii="宋体" w:hAnsi="宋体"/>
          <w:szCs w:val="21"/>
        </w:rPr>
        <w:t xml:space="preserve">2、获取招标文件方式： </w:t>
      </w:r>
    </w:p>
    <w:p>
      <w:pPr>
        <w:pStyle w:val="86"/>
        <w:numPr>
          <w:ilvl w:val="255"/>
          <w:numId w:val="0"/>
        </w:numPr>
        <w:spacing w:line="500" w:lineRule="exact"/>
        <w:ind w:right="-4" w:rightChars="-2" w:firstLine="420" w:firstLineChars="200"/>
        <w:jc w:val="left"/>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 xml:space="preserve"> 招标方官方网站：网站地址：</w:t>
      </w:r>
      <w:r>
        <w:fldChar w:fldCharType="begin"/>
      </w:r>
      <w:r>
        <w:instrText xml:space="preserve"> HYPERLINK "http://www.szjiuzhou.com.cn/" </w:instrText>
      </w:r>
      <w:r>
        <w:fldChar w:fldCharType="separate"/>
      </w:r>
      <w:r>
        <w:rPr>
          <w:rStyle w:val="40"/>
          <w:rFonts w:hint="eastAsia" w:ascii="宋体" w:hAnsi="宋体"/>
          <w:szCs w:val="21"/>
        </w:rPr>
        <w:t>http://www.szjiuzhou.com.cn/</w:t>
      </w:r>
      <w:r>
        <w:rPr>
          <w:rStyle w:val="40"/>
          <w:rFonts w:hint="eastAsia" w:ascii="宋体" w:hAnsi="宋体"/>
          <w:szCs w:val="21"/>
        </w:rPr>
        <w:fldChar w:fldCharType="end"/>
      </w:r>
      <w:r>
        <w:rPr>
          <w:rFonts w:hint="eastAsia" w:ascii="宋体" w:hAnsi="宋体"/>
          <w:szCs w:val="21"/>
        </w:rPr>
        <w:t xml:space="preserve">  进入官网-点击“新闻中心”-点击“招标信息”即可下载招标文件</w:t>
      </w:r>
    </w:p>
    <w:p>
      <w:pPr>
        <w:pStyle w:val="86"/>
        <w:numPr>
          <w:ilvl w:val="255"/>
          <w:numId w:val="0"/>
        </w:numPr>
        <w:spacing w:line="500" w:lineRule="exact"/>
        <w:ind w:right="-4" w:rightChars="-2" w:firstLine="420" w:firstLineChars="200"/>
        <w:jc w:val="left"/>
        <w:rPr>
          <w:rFonts w:ascii="宋体" w:hAnsi="宋体"/>
          <w:szCs w:val="21"/>
        </w:rPr>
      </w:pPr>
      <w:r>
        <w:rPr>
          <w:rFonts w:hint="eastAsia" w:ascii="宋体" w:hAnsi="宋体"/>
          <w:szCs w:val="21"/>
        </w:rPr>
        <w:t>3、获取招标报名方式：</w:t>
      </w:r>
    </w:p>
    <w:p>
      <w:pPr>
        <w:spacing w:line="500" w:lineRule="exact"/>
        <w:ind w:right="-4" w:rightChars="-2" w:firstLine="420" w:firstLineChars="200"/>
        <w:jc w:val="left"/>
        <w:rPr>
          <w:rFonts w:ascii="宋体" w:hAnsi="宋体" w:eastAsia="宋体"/>
          <w:szCs w:val="21"/>
        </w:rPr>
      </w:pPr>
      <w:r>
        <w:rPr>
          <w:rFonts w:hint="eastAsia" w:ascii="宋体" w:hAnsi="宋体" w:eastAsia="宋体"/>
          <w:szCs w:val="21"/>
        </w:rPr>
        <w:t>3.1 现场报名：投标人代表携①营业执照（投标人若为分公司，须提供深圳分公司的营业执照及总公司营业执照和委托书）复印件、资质证书复印件②无重大违法记录承诺函、③法人代表授权委托书及授权代表身份证原件及复印件（所有复印件均需加盖公章），至招标人处填写《投标报名登记表》办理报名手续，联系方式详见“第五”，现场报名地址：</w:t>
      </w:r>
      <w:r>
        <w:rPr>
          <w:rFonts w:hint="eastAsia" w:ascii="宋体" w:hAnsi="宋体"/>
          <w:szCs w:val="21"/>
        </w:rPr>
        <w:t>深圳市南山高新区南区科技园南12路九洲电器大厦6楼</w:t>
      </w:r>
      <w:r>
        <w:rPr>
          <w:rFonts w:hint="eastAsia" w:ascii="宋体" w:hAnsi="宋体" w:eastAsia="宋体"/>
          <w:szCs w:val="21"/>
        </w:rPr>
        <w:t>。</w:t>
      </w:r>
    </w:p>
    <w:p>
      <w:pPr>
        <w:spacing w:line="500" w:lineRule="exact"/>
        <w:ind w:right="-4" w:rightChars="-2" w:firstLine="420" w:firstLineChars="200"/>
        <w:jc w:val="left"/>
        <w:rPr>
          <w:rFonts w:ascii="宋体" w:hAnsi="宋体" w:eastAsia="宋体"/>
          <w:szCs w:val="21"/>
        </w:rPr>
      </w:pPr>
      <w:r>
        <w:rPr>
          <w:rFonts w:hint="eastAsia" w:ascii="宋体" w:hAnsi="宋体" w:eastAsia="宋体"/>
          <w:szCs w:val="21"/>
        </w:rPr>
        <w:t>3.2 网上报名：可将上款相关资料以扫描件的方式发送至联系人邮箱（</w:t>
      </w:r>
      <w:r>
        <w:rPr>
          <w:rFonts w:hint="eastAsia" w:ascii="宋体" w:hAnsi="宋体"/>
          <w:szCs w:val="21"/>
        </w:rPr>
        <w:t>邮箱地址：</w:t>
      </w:r>
      <w:r>
        <w:rPr>
          <w:rFonts w:hint="eastAsia" w:ascii="Arial" w:hAnsi="Arial" w:eastAsia="Arial" w:cs="Arial"/>
          <w:color w:val="2C4A77"/>
          <w:sz w:val="18"/>
          <w:szCs w:val="18"/>
          <w:shd w:val="clear" w:color="auto" w:fill="FFFFFF"/>
        </w:rPr>
        <w:t>jz.ledger@szjiuzhou.com.cn</w:t>
      </w:r>
      <w:r>
        <w:rPr>
          <w:rFonts w:hint="eastAsia" w:ascii="宋体" w:hAnsi="宋体" w:eastAsia="宋体"/>
          <w:szCs w:val="21"/>
        </w:rPr>
        <w:t>），并致电话告知。</w:t>
      </w:r>
    </w:p>
    <w:p>
      <w:pPr>
        <w:pStyle w:val="86"/>
        <w:numPr>
          <w:ilvl w:val="255"/>
          <w:numId w:val="0"/>
        </w:numPr>
        <w:spacing w:line="500" w:lineRule="exact"/>
        <w:ind w:right="-4" w:rightChars="-2" w:firstLine="420" w:firstLineChars="200"/>
        <w:jc w:val="left"/>
        <w:rPr>
          <w:rFonts w:ascii="宋体" w:hAnsi="宋体"/>
          <w:color w:val="FF0000"/>
          <w:szCs w:val="21"/>
        </w:rPr>
      </w:pPr>
      <w:r>
        <w:rPr>
          <w:rFonts w:hint="eastAsia" w:ascii="宋体" w:hAnsi="宋体"/>
          <w:color w:val="FF0000"/>
          <w:szCs w:val="21"/>
        </w:rPr>
        <w:t>4、投标文件递交截止：2021年9月</w:t>
      </w:r>
      <w:r>
        <w:rPr>
          <w:rFonts w:hint="eastAsia" w:ascii="宋体" w:hAnsi="宋体"/>
          <w:color w:val="FF0000"/>
          <w:szCs w:val="21"/>
          <w:lang w:val="en-US" w:eastAsia="zh-CN"/>
        </w:rPr>
        <w:t>23</w:t>
      </w:r>
      <w:r>
        <w:rPr>
          <w:rFonts w:hint="eastAsia" w:ascii="宋体" w:hAnsi="宋体"/>
          <w:color w:val="FF0000"/>
          <w:szCs w:val="21"/>
        </w:rPr>
        <w:t>日12:00</w:t>
      </w:r>
    </w:p>
    <w:p>
      <w:pPr>
        <w:pStyle w:val="86"/>
        <w:numPr>
          <w:ilvl w:val="255"/>
          <w:numId w:val="0"/>
        </w:numPr>
        <w:spacing w:line="500" w:lineRule="exact"/>
        <w:ind w:right="-4" w:rightChars="-2" w:firstLine="420" w:firstLineChars="200"/>
        <w:jc w:val="left"/>
        <w:rPr>
          <w:rFonts w:ascii="宋体" w:hAnsi="宋体"/>
          <w:color w:val="FF0000"/>
          <w:szCs w:val="21"/>
        </w:rPr>
      </w:pPr>
      <w:r>
        <w:rPr>
          <w:rFonts w:hint="eastAsia" w:ascii="宋体" w:hAnsi="宋体"/>
          <w:color w:val="FF0000"/>
          <w:szCs w:val="21"/>
        </w:rPr>
        <w:t>5、开标时间：2021年9月</w:t>
      </w:r>
      <w:r>
        <w:rPr>
          <w:rFonts w:hint="eastAsia" w:ascii="宋体" w:hAnsi="宋体"/>
          <w:color w:val="FF0000"/>
          <w:szCs w:val="21"/>
          <w:lang w:val="en-US" w:eastAsia="zh-CN"/>
        </w:rPr>
        <w:t>24</w:t>
      </w:r>
      <w:r>
        <w:rPr>
          <w:rFonts w:hint="eastAsia" w:ascii="宋体" w:hAnsi="宋体"/>
          <w:color w:val="FF0000"/>
          <w:szCs w:val="21"/>
        </w:rPr>
        <w:t>日（由招标方根据实际情况确定具体时间后另行通知投标人）</w:t>
      </w:r>
    </w:p>
    <w:p>
      <w:pPr>
        <w:pStyle w:val="86"/>
        <w:numPr>
          <w:ilvl w:val="255"/>
          <w:numId w:val="0"/>
        </w:numPr>
        <w:spacing w:line="500" w:lineRule="exact"/>
        <w:ind w:left="420" w:leftChars="200" w:right="-4" w:rightChars="-2"/>
        <w:jc w:val="left"/>
        <w:rPr>
          <w:rFonts w:ascii="宋体" w:hAnsi="宋体"/>
          <w:b/>
          <w:szCs w:val="21"/>
        </w:rPr>
      </w:pPr>
      <w:r>
        <w:rPr>
          <w:rFonts w:hint="eastAsia" w:ascii="宋体" w:hAnsi="宋体"/>
          <w:szCs w:val="21"/>
        </w:rPr>
        <w:t xml:space="preserve"> 6、开标地点： 深圳市南山高新区南区科技园南12路九洲电器大厦6楼</w:t>
      </w: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五、联系方式</w:t>
      </w:r>
    </w:p>
    <w:p>
      <w:pPr>
        <w:spacing w:line="500" w:lineRule="exact"/>
        <w:ind w:right="-4" w:rightChars="-2"/>
        <w:jc w:val="left"/>
        <w:rPr>
          <w:rFonts w:ascii="宋体" w:hAnsi="宋体" w:eastAsia="宋体"/>
          <w:szCs w:val="21"/>
        </w:rPr>
      </w:pPr>
      <w:r>
        <w:rPr>
          <w:rFonts w:hint="eastAsia" w:ascii="宋体" w:hAnsi="宋体" w:eastAsia="宋体"/>
          <w:szCs w:val="21"/>
        </w:rPr>
        <w:t>招标人：</w:t>
      </w:r>
      <w:r>
        <w:rPr>
          <w:rFonts w:ascii="宋体" w:hAnsi="宋体" w:eastAsia="宋体"/>
          <w:szCs w:val="21"/>
        </w:rPr>
        <w:t xml:space="preserve">深圳市九洲电器有限公司 </w:t>
      </w:r>
    </w:p>
    <w:p>
      <w:pPr>
        <w:spacing w:line="500" w:lineRule="exact"/>
        <w:ind w:right="-4" w:rightChars="-2"/>
        <w:jc w:val="left"/>
        <w:rPr>
          <w:rFonts w:ascii="宋体" w:hAnsi="宋体" w:eastAsia="宋体"/>
          <w:szCs w:val="21"/>
        </w:rPr>
      </w:pPr>
      <w:r>
        <w:rPr>
          <w:rFonts w:hint="eastAsia" w:ascii="宋体" w:hAnsi="宋体" w:eastAsia="宋体"/>
          <w:szCs w:val="21"/>
        </w:rPr>
        <w:t>联系人：</w:t>
      </w:r>
      <w:r>
        <w:rPr>
          <w:rFonts w:ascii="宋体" w:hAnsi="宋体" w:eastAsia="宋体"/>
          <w:szCs w:val="21"/>
        </w:rPr>
        <w:t xml:space="preserve"> </w:t>
      </w:r>
      <w:r>
        <w:rPr>
          <w:rFonts w:hint="eastAsia" w:ascii="宋体" w:hAnsi="宋体" w:eastAsia="宋体"/>
          <w:szCs w:val="21"/>
        </w:rPr>
        <w:t>姚兆科</w:t>
      </w:r>
    </w:p>
    <w:p>
      <w:pPr>
        <w:spacing w:line="500" w:lineRule="exact"/>
        <w:ind w:right="-4" w:rightChars="-2"/>
        <w:jc w:val="left"/>
        <w:rPr>
          <w:rFonts w:ascii="宋体" w:hAnsi="宋体" w:eastAsia="宋体"/>
          <w:szCs w:val="21"/>
        </w:rPr>
      </w:pPr>
      <w:r>
        <w:rPr>
          <w:rFonts w:hint="eastAsia" w:ascii="宋体" w:hAnsi="宋体" w:eastAsia="宋体"/>
          <w:szCs w:val="21"/>
        </w:rPr>
        <w:t>电话：15989426434</w:t>
      </w:r>
      <w:r>
        <w:rPr>
          <w:rFonts w:ascii="宋体" w:hAnsi="宋体" w:eastAsia="宋体"/>
          <w:szCs w:val="21"/>
        </w:rPr>
        <w:t xml:space="preserve">          </w:t>
      </w:r>
    </w:p>
    <w:bookmarkEnd w:id="2"/>
    <w:p>
      <w:pPr>
        <w:spacing w:line="500" w:lineRule="exact"/>
        <w:rPr>
          <w:rFonts w:ascii="宋体" w:hAnsi="宋体" w:eastAsia="宋体"/>
          <w:sz w:val="24"/>
          <w:szCs w:val="24"/>
        </w:rPr>
      </w:pPr>
      <w:r>
        <w:rPr>
          <w:rFonts w:hint="eastAsia" w:ascii="宋体" w:hAnsi="宋体" w:eastAsia="宋体"/>
          <w:szCs w:val="21"/>
        </w:rPr>
        <w:t>Email：</w:t>
      </w:r>
      <w:r>
        <w:rPr>
          <w:rFonts w:hint="eastAsia" w:ascii="Arial" w:hAnsi="Arial" w:eastAsia="Arial" w:cs="Arial"/>
          <w:color w:val="2C4A77"/>
          <w:sz w:val="18"/>
          <w:szCs w:val="18"/>
          <w:shd w:val="clear" w:color="auto" w:fill="FFFFFF"/>
        </w:rPr>
        <w:t>jz.ledger@szjiuzhou.com.cn</w:t>
      </w:r>
      <w:r>
        <w:rPr>
          <w:rFonts w:ascii="宋体" w:hAnsi="宋体" w:eastAsia="宋体"/>
          <w:sz w:val="24"/>
          <w:szCs w:val="24"/>
        </w:rPr>
        <w:br w:type="page"/>
      </w:r>
    </w:p>
    <w:p>
      <w:pPr>
        <w:pStyle w:val="3"/>
        <w:spacing w:line="500" w:lineRule="exact"/>
        <w:rPr>
          <w:rFonts w:ascii="宋体" w:hAnsi="宋体"/>
          <w:szCs w:val="32"/>
        </w:rPr>
      </w:pPr>
      <w:bookmarkStart w:id="10" w:name="_Toc5710"/>
      <w:bookmarkStart w:id="11" w:name="_Toc5989"/>
      <w:bookmarkStart w:id="12" w:name="_Toc63023259"/>
      <w:bookmarkStart w:id="13" w:name="_Toc77153400"/>
      <w:r>
        <w:rPr>
          <w:rFonts w:hint="eastAsia" w:ascii="宋体" w:hAnsi="宋体"/>
          <w:szCs w:val="32"/>
        </w:rPr>
        <w:t>第二部分 投标人须知</w:t>
      </w:r>
      <w:bookmarkEnd w:id="10"/>
      <w:bookmarkEnd w:id="11"/>
      <w:bookmarkEnd w:id="12"/>
      <w:bookmarkEnd w:id="13"/>
    </w:p>
    <w:p>
      <w:pPr>
        <w:pStyle w:val="4"/>
        <w:spacing w:before="0" w:line="500" w:lineRule="exact"/>
        <w:rPr>
          <w:rFonts w:ascii="宋体" w:hAnsi="宋体"/>
          <w:szCs w:val="24"/>
        </w:rPr>
      </w:pPr>
      <w:bookmarkStart w:id="14" w:name="_Toc320508772"/>
      <w:bookmarkStart w:id="15" w:name="_Toc13715"/>
      <w:bookmarkStart w:id="16" w:name="_Toc63023260"/>
      <w:bookmarkStart w:id="17" w:name="_Toc14500"/>
      <w:bookmarkStart w:id="18" w:name="_Toc347510462"/>
      <w:bookmarkStart w:id="19" w:name="_Toc357610295"/>
      <w:bookmarkStart w:id="20" w:name="_Toc359494194"/>
      <w:bookmarkStart w:id="21" w:name="_Toc359790693"/>
      <w:r>
        <w:rPr>
          <w:rFonts w:hint="eastAsia" w:ascii="宋体" w:hAnsi="宋体"/>
          <w:bCs w:val="0"/>
          <w:szCs w:val="24"/>
        </w:rPr>
        <w:t>投标人</w:t>
      </w:r>
      <w:r>
        <w:rPr>
          <w:rFonts w:hint="eastAsia" w:ascii="宋体" w:hAnsi="宋体"/>
          <w:szCs w:val="24"/>
        </w:rPr>
        <w:t>须知前附表</w:t>
      </w:r>
      <w:bookmarkEnd w:id="14"/>
      <w:bookmarkEnd w:id="15"/>
      <w:bookmarkEnd w:id="16"/>
      <w:bookmarkEnd w:id="17"/>
      <w:bookmarkEnd w:id="18"/>
      <w:bookmarkEnd w:id="19"/>
      <w:bookmarkEnd w:id="20"/>
      <w:bookmarkEnd w:id="21"/>
    </w:p>
    <w:p>
      <w:pPr>
        <w:spacing w:line="500" w:lineRule="exact"/>
        <w:ind w:firstLine="420" w:firstLineChars="200"/>
        <w:rPr>
          <w:rFonts w:ascii="宋体" w:hAnsi="宋体" w:eastAsia="宋体"/>
          <w:szCs w:val="21"/>
        </w:rPr>
      </w:pPr>
      <w:r>
        <w:rPr>
          <w:rFonts w:hint="eastAsia" w:ascii="宋体" w:hAnsi="宋体" w:eastAsia="宋体"/>
          <w:szCs w:val="21"/>
        </w:rPr>
        <w:t>本表是关于招标的具体资料，是对投标人须知的具体补充和修改，如有矛盾，应以本资料表为准。</w:t>
      </w:r>
    </w:p>
    <w:tbl>
      <w:tblPr>
        <w:tblStyle w:val="34"/>
        <w:tblW w:w="94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498"/>
        <w:gridCol w:w="708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852" w:type="dxa"/>
            <w:vAlign w:val="center"/>
          </w:tcPr>
          <w:p>
            <w:pPr>
              <w:tabs>
                <w:tab w:val="left" w:pos="915"/>
              </w:tabs>
              <w:spacing w:line="400" w:lineRule="exact"/>
              <w:jc w:val="center"/>
              <w:rPr>
                <w:rFonts w:ascii="宋体" w:hAnsi="宋体" w:eastAsia="宋体"/>
                <w:b/>
                <w:bCs/>
                <w:szCs w:val="21"/>
              </w:rPr>
            </w:pPr>
            <w:r>
              <w:rPr>
                <w:rFonts w:hint="eastAsia" w:ascii="宋体" w:hAnsi="宋体" w:eastAsia="宋体"/>
                <w:b/>
                <w:bCs/>
                <w:szCs w:val="21"/>
              </w:rPr>
              <w:t>序号</w:t>
            </w:r>
          </w:p>
        </w:tc>
        <w:tc>
          <w:tcPr>
            <w:tcW w:w="1498" w:type="dxa"/>
            <w:vAlign w:val="center"/>
          </w:tcPr>
          <w:p>
            <w:pPr>
              <w:tabs>
                <w:tab w:val="left" w:pos="915"/>
              </w:tabs>
              <w:spacing w:line="400" w:lineRule="exact"/>
              <w:jc w:val="center"/>
              <w:rPr>
                <w:rFonts w:ascii="宋体" w:hAnsi="宋体" w:eastAsia="宋体"/>
                <w:b/>
                <w:bCs/>
                <w:szCs w:val="21"/>
              </w:rPr>
            </w:pPr>
            <w:r>
              <w:rPr>
                <w:rFonts w:hint="eastAsia" w:ascii="宋体" w:hAnsi="宋体" w:eastAsia="宋体"/>
                <w:b/>
                <w:bCs/>
                <w:szCs w:val="21"/>
              </w:rPr>
              <w:t>内容</w:t>
            </w:r>
          </w:p>
        </w:tc>
        <w:tc>
          <w:tcPr>
            <w:tcW w:w="7088" w:type="dxa"/>
            <w:vAlign w:val="center"/>
          </w:tcPr>
          <w:p>
            <w:pPr>
              <w:tabs>
                <w:tab w:val="left" w:pos="915"/>
              </w:tabs>
              <w:spacing w:line="400" w:lineRule="exact"/>
              <w:jc w:val="center"/>
              <w:rPr>
                <w:rFonts w:ascii="宋体" w:hAnsi="宋体" w:eastAsia="宋体"/>
                <w:b/>
                <w:bCs/>
                <w:szCs w:val="21"/>
              </w:rPr>
            </w:pPr>
            <w:r>
              <w:rPr>
                <w:rFonts w:hint="eastAsia" w:ascii="宋体" w:hAnsi="宋体" w:eastAsia="宋体"/>
                <w:b/>
                <w:bCs/>
                <w:szCs w:val="21"/>
              </w:rPr>
              <w:t>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7" w:hRule="atLeast"/>
          <w:jc w:val="center"/>
        </w:trPr>
        <w:tc>
          <w:tcPr>
            <w:tcW w:w="852"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1</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招标人名称及项目名称</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招标人：深圳市九洲电器有限公司</w:t>
            </w:r>
          </w:p>
          <w:p>
            <w:pPr>
              <w:tabs>
                <w:tab w:val="left" w:pos="915"/>
              </w:tabs>
              <w:spacing w:line="400" w:lineRule="exact"/>
              <w:rPr>
                <w:rFonts w:ascii="宋体" w:hAnsi="宋体" w:eastAsia="宋体"/>
                <w:szCs w:val="21"/>
              </w:rPr>
            </w:pPr>
            <w:r>
              <w:rPr>
                <w:rFonts w:hint="eastAsia" w:ascii="宋体" w:hAnsi="宋体" w:eastAsia="宋体"/>
                <w:szCs w:val="21"/>
              </w:rPr>
              <w:t>项目名称：九洲电器大厦物业管理服务项目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7"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2</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项目类型</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服务类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3</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招标范围</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详见用户需求书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4</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服务期</w:t>
            </w:r>
          </w:p>
        </w:tc>
        <w:tc>
          <w:tcPr>
            <w:tcW w:w="7088" w:type="dxa"/>
            <w:vAlign w:val="center"/>
          </w:tcPr>
          <w:p>
            <w:pPr>
              <w:tabs>
                <w:tab w:val="left" w:pos="915"/>
              </w:tabs>
              <w:spacing w:line="400" w:lineRule="exact"/>
              <w:rPr>
                <w:rFonts w:ascii="宋体" w:hAnsi="宋体" w:eastAsia="宋体"/>
                <w:bCs/>
                <w:szCs w:val="21"/>
              </w:rPr>
            </w:pPr>
            <w:r>
              <w:rPr>
                <w:rFonts w:hint="eastAsia" w:ascii="宋体" w:hAnsi="宋体" w:eastAsia="宋体"/>
                <w:szCs w:val="21"/>
              </w:rPr>
              <w:t>详见第一部分招标公告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5</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资金来源</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企业自筹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6</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招标人</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招标人：深圳市九洲电器有限公司</w:t>
            </w:r>
          </w:p>
          <w:p>
            <w:pPr>
              <w:tabs>
                <w:tab w:val="left" w:pos="915"/>
              </w:tabs>
              <w:spacing w:line="400" w:lineRule="exact"/>
              <w:rPr>
                <w:rFonts w:ascii="宋体" w:hAnsi="宋体" w:eastAsia="宋体"/>
                <w:szCs w:val="21"/>
              </w:rPr>
            </w:pPr>
            <w:r>
              <w:rPr>
                <w:rFonts w:hint="eastAsia" w:ascii="宋体" w:hAnsi="宋体" w:eastAsia="宋体"/>
                <w:szCs w:val="21"/>
              </w:rPr>
              <w:t>地址：</w:t>
            </w:r>
            <w:r>
              <w:rPr>
                <w:rFonts w:ascii="宋体" w:hAnsi="宋体" w:eastAsia="宋体"/>
                <w:szCs w:val="21"/>
              </w:rPr>
              <w:t>广东省深圳市南山区科技南十二路7号</w:t>
            </w:r>
            <w:r>
              <w:rPr>
                <w:rFonts w:hint="eastAsia" w:ascii="宋体" w:hAnsi="宋体" w:eastAsia="宋体"/>
                <w:szCs w:val="21"/>
              </w:rPr>
              <w:t>九洲电器大厦</w:t>
            </w:r>
          </w:p>
          <w:p>
            <w:pPr>
              <w:spacing w:line="400" w:lineRule="exact"/>
              <w:ind w:right="-4" w:rightChars="-2"/>
              <w:jc w:val="left"/>
              <w:rPr>
                <w:rFonts w:ascii="宋体" w:hAnsi="宋体" w:eastAsia="宋体"/>
                <w:szCs w:val="21"/>
              </w:rPr>
            </w:pPr>
            <w:r>
              <w:rPr>
                <w:rFonts w:hint="eastAsia" w:ascii="宋体" w:hAnsi="宋体" w:eastAsia="宋体"/>
                <w:szCs w:val="21"/>
              </w:rPr>
              <w:t xml:space="preserve">联系人：姚兆科 </w:t>
            </w:r>
          </w:p>
          <w:p>
            <w:pPr>
              <w:spacing w:line="400" w:lineRule="exact"/>
              <w:ind w:right="-4" w:rightChars="-2"/>
              <w:jc w:val="left"/>
              <w:rPr>
                <w:rFonts w:ascii="宋体" w:hAnsi="宋体" w:eastAsia="宋体"/>
                <w:szCs w:val="21"/>
              </w:rPr>
            </w:pPr>
            <w:r>
              <w:rPr>
                <w:rFonts w:hint="eastAsia" w:ascii="宋体" w:hAnsi="宋体" w:eastAsia="宋体"/>
                <w:szCs w:val="21"/>
              </w:rPr>
              <w:t>电话：15989426434</w:t>
            </w:r>
            <w:r>
              <w:rPr>
                <w:rFonts w:ascii="宋体" w:hAnsi="宋体" w:eastAsia="宋体"/>
                <w:szCs w:val="21"/>
              </w:rPr>
              <w:t xml:space="preserve">           </w:t>
            </w:r>
          </w:p>
          <w:p>
            <w:pPr>
              <w:tabs>
                <w:tab w:val="left" w:pos="915"/>
              </w:tabs>
              <w:spacing w:line="400" w:lineRule="exact"/>
              <w:rPr>
                <w:rFonts w:ascii="宋体" w:hAnsi="宋体" w:eastAsia="宋体"/>
                <w:szCs w:val="21"/>
              </w:rPr>
            </w:pPr>
            <w:r>
              <w:rPr>
                <w:rFonts w:ascii="宋体" w:hAnsi="宋体" w:eastAsia="宋体"/>
                <w:szCs w:val="21"/>
              </w:rPr>
              <w:t>Email：</w:t>
            </w:r>
            <w:r>
              <w:rPr>
                <w:rFonts w:hint="eastAsia" w:ascii="Arial" w:hAnsi="Arial" w:eastAsia="Arial" w:cs="Arial"/>
                <w:color w:val="2C4A77"/>
                <w:sz w:val="18"/>
                <w:szCs w:val="18"/>
                <w:shd w:val="clear" w:color="auto" w:fill="FFFFFF"/>
              </w:rPr>
              <w:t>jz.ledger@szjiuzhou.com.cn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7</w:t>
            </w:r>
          </w:p>
        </w:tc>
        <w:tc>
          <w:tcPr>
            <w:tcW w:w="1498" w:type="dxa"/>
            <w:vAlign w:val="center"/>
          </w:tcPr>
          <w:p>
            <w:pPr>
              <w:tabs>
                <w:tab w:val="left" w:pos="915"/>
              </w:tabs>
              <w:spacing w:line="400" w:lineRule="exact"/>
              <w:jc w:val="center"/>
              <w:rPr>
                <w:rFonts w:ascii="宋体" w:hAnsi="宋体" w:eastAsia="宋体"/>
                <w:szCs w:val="21"/>
              </w:rPr>
            </w:pPr>
            <w:bookmarkStart w:id="22" w:name="_Hlk63094320"/>
            <w:r>
              <w:rPr>
                <w:rFonts w:hint="eastAsia" w:ascii="宋体" w:hAnsi="宋体" w:eastAsia="宋体"/>
                <w:szCs w:val="21"/>
              </w:rPr>
              <w:t>踏勘现场</w:t>
            </w:r>
            <w:bookmarkEnd w:id="22"/>
          </w:p>
        </w:tc>
        <w:tc>
          <w:tcPr>
            <w:tcW w:w="7088" w:type="dxa"/>
            <w:vAlign w:val="center"/>
          </w:tcPr>
          <w:p>
            <w:pPr>
              <w:tabs>
                <w:tab w:val="left" w:pos="915"/>
              </w:tabs>
              <w:spacing w:line="400" w:lineRule="exact"/>
              <w:jc w:val="left"/>
              <w:rPr>
                <w:rFonts w:ascii="宋体" w:hAnsi="宋体" w:eastAsia="宋体"/>
                <w:szCs w:val="21"/>
              </w:rPr>
            </w:pPr>
            <w:r>
              <w:rPr>
                <w:rFonts w:hint="eastAsia" w:ascii="宋体" w:hAnsi="宋体" w:eastAsia="宋体"/>
                <w:szCs w:val="21"/>
              </w:rPr>
              <w:t>招标人分批次组织踏勘</w:t>
            </w:r>
          </w:p>
          <w:p>
            <w:pPr>
              <w:tabs>
                <w:tab w:val="left" w:pos="915"/>
              </w:tabs>
              <w:spacing w:line="400" w:lineRule="exact"/>
              <w:jc w:val="left"/>
              <w:rPr>
                <w:rFonts w:ascii="宋体" w:hAnsi="宋体" w:eastAsia="宋体"/>
                <w:szCs w:val="21"/>
              </w:rPr>
            </w:pPr>
            <w:r>
              <w:rPr>
                <w:rFonts w:hint="eastAsia" w:ascii="宋体" w:hAnsi="宋体" w:eastAsia="宋体"/>
                <w:szCs w:val="21"/>
              </w:rPr>
              <w:t>踏勘时间：踏勘前2天提前通知</w:t>
            </w:r>
          </w:p>
          <w:p>
            <w:pPr>
              <w:tabs>
                <w:tab w:val="left" w:pos="915"/>
              </w:tabs>
              <w:spacing w:line="400" w:lineRule="exact"/>
              <w:jc w:val="left"/>
              <w:rPr>
                <w:rFonts w:ascii="宋体" w:hAnsi="宋体" w:eastAsia="宋体"/>
                <w:szCs w:val="21"/>
              </w:rPr>
            </w:pPr>
            <w:r>
              <w:rPr>
                <w:rFonts w:hint="eastAsia" w:ascii="宋体" w:hAnsi="宋体" w:eastAsia="宋体"/>
                <w:szCs w:val="21"/>
              </w:rPr>
              <w:t>集合地点：深圳市南山区高新区南区科技南十二路</w:t>
            </w:r>
            <w:r>
              <w:rPr>
                <w:rFonts w:ascii="宋体" w:hAnsi="宋体" w:eastAsia="宋体"/>
                <w:szCs w:val="21"/>
              </w:rPr>
              <w:t>007号</w:t>
            </w:r>
            <w:r>
              <w:rPr>
                <w:rFonts w:hint="eastAsia" w:ascii="宋体" w:hAnsi="宋体" w:eastAsia="宋体"/>
                <w:szCs w:val="21"/>
              </w:rPr>
              <w:t>九洲电器大厦</w:t>
            </w:r>
          </w:p>
          <w:p>
            <w:pPr>
              <w:tabs>
                <w:tab w:val="left" w:pos="915"/>
              </w:tabs>
              <w:spacing w:line="400" w:lineRule="exact"/>
              <w:jc w:val="left"/>
              <w:rPr>
                <w:rFonts w:ascii="宋体" w:hAnsi="宋体" w:eastAsia="宋体"/>
                <w:szCs w:val="21"/>
              </w:rPr>
            </w:pPr>
            <w:r>
              <w:rPr>
                <w:rFonts w:hint="eastAsia" w:ascii="宋体" w:hAnsi="宋体" w:eastAsia="宋体"/>
                <w:szCs w:val="21"/>
              </w:rPr>
              <w:t>要求投标人务必参加现场踏勘了解现场实际情况进行测算及编制方案，如未参加现场踏勘视为放弃投标。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8</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投标范围</w:t>
            </w:r>
          </w:p>
        </w:tc>
        <w:tc>
          <w:tcPr>
            <w:tcW w:w="7088" w:type="dxa"/>
            <w:vAlign w:val="center"/>
          </w:tcPr>
          <w:p>
            <w:pPr>
              <w:autoSpaceDN w:val="0"/>
              <w:spacing w:line="400" w:lineRule="exact"/>
              <w:textAlignment w:val="center"/>
              <w:rPr>
                <w:rFonts w:ascii="宋体" w:hAnsi="宋体" w:eastAsia="宋体"/>
                <w:szCs w:val="21"/>
              </w:rPr>
            </w:pPr>
            <w:r>
              <w:rPr>
                <w:rFonts w:hint="eastAsia" w:ascii="宋体" w:hAnsi="宋体" w:eastAsia="宋体"/>
                <w:szCs w:val="21"/>
              </w:rPr>
              <w:t>九洲电器大厦物业管理服务，</w:t>
            </w:r>
            <w:r>
              <w:rPr>
                <w:rFonts w:hint="eastAsia" w:ascii="宋体" w:hAnsi="宋体" w:eastAsia="宋体" w:cs="宋体"/>
                <w:szCs w:val="21"/>
              </w:rPr>
              <w:t>详细需求见第四部分</w:t>
            </w:r>
            <w:r>
              <w:rPr>
                <w:rFonts w:hint="eastAsia" w:ascii="宋体" w:hAnsi="宋体" w:eastAsia="宋体"/>
                <w:szCs w:val="21"/>
              </w:rPr>
              <w:t>用户需求书。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9</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投标文件的装订</w:t>
            </w:r>
          </w:p>
        </w:tc>
        <w:tc>
          <w:tcPr>
            <w:tcW w:w="7088" w:type="dxa"/>
            <w:vAlign w:val="center"/>
          </w:tcPr>
          <w:p>
            <w:pPr>
              <w:autoSpaceDN w:val="0"/>
              <w:spacing w:line="400" w:lineRule="exact"/>
              <w:textAlignment w:val="center"/>
              <w:rPr>
                <w:rFonts w:ascii="宋体" w:hAnsi="宋体" w:eastAsia="宋体"/>
                <w:szCs w:val="21"/>
              </w:rPr>
            </w:pPr>
            <w:r>
              <w:rPr>
                <w:rFonts w:hint="eastAsia" w:ascii="宋体" w:hAnsi="宋体" w:eastAsia="宋体"/>
                <w:b/>
                <w:bCs/>
                <w:szCs w:val="21"/>
              </w:rPr>
              <w:t>投标文件的装订应使用文件页面无法替换的胶装装订方式，并加盖骑缝章。</w:t>
            </w:r>
            <w:r>
              <w:rPr>
                <w:rFonts w:hint="eastAsia" w:ascii="宋体" w:hAnsi="宋体" w:eastAsia="宋体"/>
                <w:szCs w:val="21"/>
              </w:rPr>
              <w:t>未按要求装订的投标文件将未能通过符合性审查。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1" w:hRule="atLeast"/>
          <w:jc w:val="center"/>
        </w:trPr>
        <w:tc>
          <w:tcPr>
            <w:tcW w:w="852"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lang w:val="zh-CN"/>
              </w:rPr>
              <w:t>资格审查方式</w:t>
            </w:r>
          </w:p>
        </w:tc>
        <w:tc>
          <w:tcPr>
            <w:tcW w:w="7088" w:type="dxa"/>
            <w:vAlign w:val="center"/>
          </w:tcPr>
          <w:p>
            <w:pPr>
              <w:pStyle w:val="16"/>
              <w:spacing w:line="400" w:lineRule="exact"/>
              <w:rPr>
                <w:rFonts w:hAnsi="宋体"/>
                <w:bCs/>
                <w:sz w:val="21"/>
                <w:szCs w:val="21"/>
              </w:rPr>
            </w:pPr>
            <w:r>
              <w:rPr>
                <w:rFonts w:hint="eastAsia" w:hAnsi="宋体"/>
                <w:bCs/>
                <w:sz w:val="21"/>
                <w:szCs w:val="21"/>
                <w:lang w:val="zh-CN"/>
              </w:rPr>
              <w:t>现场考察，资格前审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852"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投标有效期</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30个工作日（从投标截止之日起计算）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1" w:hRule="atLeast"/>
          <w:jc w:val="center"/>
        </w:trPr>
        <w:tc>
          <w:tcPr>
            <w:tcW w:w="852"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投标保证金</w:t>
            </w:r>
          </w:p>
          <w:p>
            <w:pPr>
              <w:tabs>
                <w:tab w:val="left" w:pos="915"/>
              </w:tabs>
              <w:spacing w:line="400" w:lineRule="exact"/>
              <w:jc w:val="center"/>
              <w:rPr>
                <w:rFonts w:ascii="宋体" w:hAnsi="宋体" w:eastAsia="宋体"/>
                <w:szCs w:val="21"/>
              </w:rPr>
            </w:pPr>
            <w:r>
              <w:rPr>
                <w:rFonts w:hint="eastAsia" w:ascii="宋体" w:hAnsi="宋体" w:eastAsia="宋体"/>
                <w:szCs w:val="21"/>
              </w:rPr>
              <w:t>金额</w:t>
            </w:r>
          </w:p>
        </w:tc>
        <w:tc>
          <w:tcPr>
            <w:tcW w:w="7088" w:type="dxa"/>
            <w:vAlign w:val="center"/>
          </w:tcPr>
          <w:p>
            <w:pPr>
              <w:tabs>
                <w:tab w:val="left" w:pos="915"/>
              </w:tabs>
              <w:spacing w:line="400" w:lineRule="exact"/>
              <w:rPr>
                <w:rFonts w:ascii="宋体" w:hAnsi="宋体" w:eastAsia="宋体"/>
                <w:b/>
                <w:bCs/>
                <w:szCs w:val="21"/>
              </w:rPr>
            </w:pPr>
            <w:r>
              <w:rPr>
                <w:rFonts w:hint="eastAsia" w:ascii="宋体" w:hAnsi="宋体" w:eastAsia="宋体"/>
                <w:b/>
                <w:bCs/>
                <w:szCs w:val="21"/>
              </w:rPr>
              <w:t>金额：人民币壹拾伍万元整（￥15</w:t>
            </w:r>
            <w:r>
              <w:rPr>
                <w:rFonts w:ascii="宋体" w:hAnsi="宋体" w:eastAsia="宋体"/>
                <w:b/>
                <w:bCs/>
                <w:szCs w:val="21"/>
              </w:rPr>
              <w:t>0</w:t>
            </w:r>
            <w:r>
              <w:rPr>
                <w:rFonts w:hint="eastAsia" w:ascii="宋体" w:hAnsi="宋体" w:eastAsia="宋体"/>
                <w:b/>
                <w:bCs/>
                <w:szCs w:val="21"/>
              </w:rPr>
              <w:t>,</w:t>
            </w:r>
            <w:r>
              <w:rPr>
                <w:rFonts w:ascii="宋体" w:hAnsi="宋体" w:eastAsia="宋体"/>
                <w:b/>
                <w:bCs/>
                <w:szCs w:val="21"/>
              </w:rPr>
              <w:t>000.00</w:t>
            </w:r>
            <w:r>
              <w:rPr>
                <w:rFonts w:hint="eastAsia" w:ascii="宋体" w:hAnsi="宋体" w:eastAsia="宋体"/>
                <w:b/>
                <w:bCs/>
                <w:szCs w:val="21"/>
              </w:rPr>
              <w:t xml:space="preserve">元人民币）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1"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13</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投标保证金递交截止时间</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投标保证金递交截止时间：</w:t>
            </w:r>
            <w:r>
              <w:rPr>
                <w:rFonts w:hint="eastAsia" w:ascii="宋体" w:hAnsi="宋体" w:eastAsia="宋体"/>
                <w:b/>
                <w:color w:val="FF0000"/>
                <w:szCs w:val="21"/>
              </w:rPr>
              <w:t>款项应在投标截止时间前（</w:t>
            </w:r>
            <w:r>
              <w:rPr>
                <w:rFonts w:ascii="宋体" w:hAnsi="宋体" w:eastAsia="宋体"/>
                <w:b/>
                <w:color w:val="FF0000"/>
                <w:szCs w:val="21"/>
              </w:rPr>
              <w:t>2021</w:t>
            </w:r>
            <w:r>
              <w:rPr>
                <w:rFonts w:hint="eastAsia" w:ascii="宋体" w:hAnsi="宋体" w:eastAsia="宋体"/>
                <w:b/>
                <w:color w:val="FF0000"/>
                <w:szCs w:val="21"/>
              </w:rPr>
              <w:t>年</w:t>
            </w:r>
            <w:r>
              <w:rPr>
                <w:rFonts w:ascii="宋体" w:hAnsi="宋体" w:eastAsia="宋体"/>
                <w:b/>
                <w:color w:val="FF0000"/>
                <w:szCs w:val="21"/>
              </w:rPr>
              <w:t>9月</w:t>
            </w:r>
            <w:r>
              <w:rPr>
                <w:rFonts w:hint="eastAsia" w:ascii="宋体" w:hAnsi="宋体" w:eastAsia="宋体"/>
                <w:b/>
                <w:color w:val="FF0000"/>
                <w:szCs w:val="21"/>
                <w:lang w:val="en-US" w:eastAsia="zh-CN"/>
              </w:rPr>
              <w:t>23</w:t>
            </w:r>
            <w:r>
              <w:rPr>
                <w:rFonts w:hint="eastAsia" w:ascii="宋体" w:hAnsi="宋体" w:eastAsia="宋体"/>
                <w:b/>
                <w:color w:val="FF0000"/>
                <w:szCs w:val="21"/>
              </w:rPr>
              <w:t>日</w:t>
            </w:r>
            <w:r>
              <w:rPr>
                <w:rFonts w:ascii="宋体" w:hAnsi="宋体" w:eastAsia="宋体"/>
                <w:b/>
                <w:color w:val="FF0000"/>
                <w:szCs w:val="21"/>
              </w:rPr>
              <w:t>12:00</w:t>
            </w:r>
            <w:r>
              <w:rPr>
                <w:rFonts w:hint="eastAsia" w:ascii="宋体" w:hAnsi="宋体" w:eastAsia="宋体"/>
                <w:b/>
                <w:color w:val="FF0000"/>
                <w:szCs w:val="21"/>
              </w:rPr>
              <w:t>前）到达招标人指定的账户</w:t>
            </w:r>
            <w:r>
              <w:rPr>
                <w:rFonts w:hint="eastAsia" w:ascii="宋体" w:hAnsi="宋体" w:eastAsia="宋体"/>
                <w:color w:val="FF0000"/>
                <w:szCs w:val="21"/>
              </w:rPr>
              <w:t>。</w:t>
            </w:r>
          </w:p>
          <w:p>
            <w:pPr>
              <w:tabs>
                <w:tab w:val="left" w:pos="915"/>
              </w:tabs>
              <w:spacing w:line="400" w:lineRule="exact"/>
              <w:rPr>
                <w:rFonts w:ascii="宋体" w:hAnsi="宋体" w:eastAsia="宋体"/>
                <w:szCs w:val="21"/>
              </w:rPr>
            </w:pPr>
            <w:r>
              <w:rPr>
                <w:rFonts w:hint="eastAsia" w:ascii="宋体" w:hAnsi="宋体" w:eastAsia="宋体"/>
                <w:szCs w:val="21"/>
              </w:rPr>
              <w:t>开户银行：平安银行深圳分行营业部</w:t>
            </w:r>
          </w:p>
          <w:p>
            <w:pPr>
              <w:tabs>
                <w:tab w:val="left" w:pos="915"/>
              </w:tabs>
              <w:spacing w:line="400" w:lineRule="exact"/>
              <w:rPr>
                <w:rFonts w:ascii="宋体" w:hAnsi="宋体" w:eastAsia="宋体"/>
                <w:szCs w:val="21"/>
              </w:rPr>
            </w:pPr>
            <w:r>
              <w:rPr>
                <w:rFonts w:hint="eastAsia" w:ascii="宋体" w:hAnsi="宋体" w:eastAsia="宋体"/>
                <w:szCs w:val="21"/>
              </w:rPr>
              <w:t>收款人：深圳市九洲电器有限公司</w:t>
            </w:r>
          </w:p>
          <w:p>
            <w:pPr>
              <w:tabs>
                <w:tab w:val="left" w:pos="915"/>
              </w:tabs>
              <w:spacing w:line="400" w:lineRule="exact"/>
              <w:rPr>
                <w:rFonts w:ascii="宋体" w:hAnsi="宋体" w:eastAsia="宋体"/>
                <w:szCs w:val="21"/>
              </w:rPr>
            </w:pPr>
            <w:r>
              <w:rPr>
                <w:rFonts w:hint="eastAsia" w:ascii="宋体" w:hAnsi="宋体" w:eastAsia="宋体"/>
                <w:szCs w:val="21"/>
              </w:rPr>
              <w:t>账号：</w:t>
            </w:r>
            <w:r>
              <w:rPr>
                <w:rFonts w:ascii="宋体" w:hAnsi="宋体" w:eastAsia="宋体"/>
                <w:szCs w:val="21"/>
              </w:rPr>
              <w:t>1566 3866 8899 86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14</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投标文件份数</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一份正本一份副本（分技术与商务标和报价标，两个标必须单独分开密封；报价标于开标当天现场递交。），一份电子文件（u盘pdf版）。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highlight w:val="yellow"/>
              </w:rPr>
            </w:pPr>
            <w:r>
              <w:rPr>
                <w:rFonts w:ascii="宋体" w:hAnsi="宋体" w:eastAsia="宋体"/>
                <w:szCs w:val="21"/>
              </w:rPr>
              <w:t>15</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投标文件递交截止时间及投标地点</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时间：</w:t>
            </w:r>
            <w:r>
              <w:rPr>
                <w:rFonts w:ascii="宋体" w:hAnsi="宋体" w:eastAsia="宋体"/>
                <w:szCs w:val="21"/>
              </w:rPr>
              <w:t xml:space="preserve"> </w:t>
            </w:r>
            <w:r>
              <w:rPr>
                <w:rFonts w:ascii="宋体" w:hAnsi="宋体"/>
                <w:szCs w:val="21"/>
              </w:rPr>
              <w:t>2021年9</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日起至</w:t>
            </w:r>
            <w:r>
              <w:rPr>
                <w:rFonts w:ascii="宋体" w:hAnsi="宋体"/>
                <w:szCs w:val="21"/>
              </w:rPr>
              <w:t>2021年9</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r>
              <w:rPr>
                <w:rFonts w:ascii="宋体" w:hAnsi="宋体"/>
                <w:szCs w:val="21"/>
              </w:rPr>
              <w:t>12:00</w:t>
            </w:r>
          </w:p>
          <w:p>
            <w:pPr>
              <w:tabs>
                <w:tab w:val="left" w:pos="915"/>
              </w:tabs>
              <w:spacing w:line="400" w:lineRule="exact"/>
              <w:rPr>
                <w:rFonts w:ascii="宋体" w:hAnsi="宋体" w:eastAsia="宋体"/>
                <w:szCs w:val="21"/>
              </w:rPr>
            </w:pPr>
            <w:r>
              <w:rPr>
                <w:rFonts w:hint="eastAsia" w:ascii="宋体" w:hAnsi="宋体" w:eastAsia="宋体"/>
                <w:szCs w:val="21"/>
              </w:rPr>
              <w:t>地点：</w:t>
            </w:r>
            <w:r>
              <w:rPr>
                <w:rFonts w:ascii="宋体" w:hAnsi="宋体" w:eastAsia="宋体"/>
                <w:szCs w:val="21"/>
              </w:rPr>
              <w:t xml:space="preserve"> 广东省深圳市南山区科技南十二路7号</w:t>
            </w:r>
            <w:r>
              <w:rPr>
                <w:rFonts w:hint="eastAsia" w:ascii="宋体" w:hAnsi="宋体" w:eastAsia="宋体"/>
                <w:szCs w:val="21"/>
              </w:rPr>
              <w:t>九洲电器大厦六楼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16</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评标会议</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szCs w:val="21"/>
              </w:rPr>
              <w:t>评标委员会由招标人组建。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17</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投标标的</w:t>
            </w:r>
          </w:p>
        </w:tc>
        <w:tc>
          <w:tcPr>
            <w:tcW w:w="7088" w:type="dxa"/>
            <w:vAlign w:val="center"/>
          </w:tcPr>
          <w:p>
            <w:pPr>
              <w:tabs>
                <w:tab w:val="left" w:pos="915"/>
              </w:tabs>
              <w:spacing w:line="400" w:lineRule="exact"/>
              <w:rPr>
                <w:rFonts w:ascii="宋体" w:hAnsi="宋体" w:eastAsia="宋体" w:cs="Arial"/>
                <w:szCs w:val="21"/>
              </w:rPr>
            </w:pPr>
            <w:r>
              <w:rPr>
                <w:rFonts w:hint="eastAsia" w:ascii="宋体" w:hAnsi="宋体" w:eastAsia="宋体" w:cs="Arial"/>
                <w:b/>
                <w:bCs/>
                <w:color w:val="FF0000"/>
                <w:szCs w:val="21"/>
              </w:rPr>
              <w:t>物业服务酬金包干，其中招标方停车场收入的</w:t>
            </w:r>
            <w:r>
              <w:rPr>
                <w:rFonts w:ascii="宋体" w:hAnsi="宋体" w:eastAsia="宋体" w:cs="Arial"/>
                <w:b/>
                <w:bCs/>
                <w:color w:val="FF0000"/>
                <w:szCs w:val="21"/>
              </w:rPr>
              <w:t>20%</w:t>
            </w:r>
            <w:r>
              <w:rPr>
                <w:rFonts w:hint="eastAsia" w:ascii="宋体" w:hAnsi="宋体" w:eastAsia="宋体" w:cs="Arial"/>
                <w:b/>
                <w:bCs/>
                <w:color w:val="FF0000"/>
                <w:szCs w:val="21"/>
              </w:rPr>
              <w:t>分配给投标方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1</w:t>
            </w:r>
            <w:r>
              <w:rPr>
                <w:rFonts w:hint="eastAsia" w:ascii="宋体" w:hAnsi="宋体" w:eastAsia="宋体"/>
                <w:szCs w:val="21"/>
              </w:rPr>
              <w:t>8</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述标</w:t>
            </w:r>
          </w:p>
        </w:tc>
        <w:tc>
          <w:tcPr>
            <w:tcW w:w="7088" w:type="dxa"/>
            <w:vAlign w:val="center"/>
          </w:tcPr>
          <w:p>
            <w:pPr>
              <w:tabs>
                <w:tab w:val="left" w:pos="915"/>
              </w:tabs>
              <w:spacing w:line="400" w:lineRule="exact"/>
              <w:rPr>
                <w:rFonts w:ascii="宋体" w:hAnsi="宋体" w:eastAsia="宋体"/>
                <w:szCs w:val="21"/>
              </w:rPr>
            </w:pPr>
            <w:r>
              <w:rPr>
                <w:rFonts w:hint="eastAsia" w:ascii="宋体" w:hAnsi="宋体" w:eastAsia="宋体" w:cs="Arial"/>
                <w:szCs w:val="21"/>
              </w:rPr>
              <w:t>本项目安排讲标，讲标按</w:t>
            </w:r>
            <w:r>
              <w:rPr>
                <w:rFonts w:hint="eastAsia" w:ascii="宋体" w:hAnsi="宋体" w:eastAsia="宋体" w:cs="Arial"/>
                <w:szCs w:val="21"/>
                <w:u w:val="single"/>
              </w:rPr>
              <w:t>投标人递交投标文件</w:t>
            </w:r>
            <w:r>
              <w:rPr>
                <w:rFonts w:hint="eastAsia" w:ascii="宋体" w:hAnsi="宋体" w:eastAsia="宋体" w:cs="Arial"/>
                <w:szCs w:val="21"/>
              </w:rPr>
              <w:t>顺序进行。每位投标人以演示文稿的方式现场述标，述标时间</w:t>
            </w:r>
            <w:r>
              <w:rPr>
                <w:rFonts w:ascii="宋体" w:hAnsi="宋体" w:eastAsia="宋体" w:cs="Arial"/>
                <w:szCs w:val="21"/>
                <w:u w:val="single"/>
              </w:rPr>
              <w:t>1</w:t>
            </w:r>
            <w:r>
              <w:rPr>
                <w:rFonts w:hint="eastAsia" w:ascii="宋体" w:hAnsi="宋体" w:eastAsia="宋体" w:cs="Arial"/>
                <w:szCs w:val="21"/>
                <w:u w:val="single"/>
              </w:rPr>
              <w:t>0分钟</w:t>
            </w:r>
            <w:r>
              <w:rPr>
                <w:rFonts w:hint="eastAsia" w:ascii="宋体" w:hAnsi="宋体" w:eastAsia="宋体" w:cs="Arial"/>
                <w:szCs w:val="21"/>
              </w:rPr>
              <w:t>，评标委员会提问时间</w:t>
            </w:r>
            <w:r>
              <w:rPr>
                <w:rFonts w:hint="eastAsia" w:ascii="宋体" w:hAnsi="宋体" w:eastAsia="宋体" w:cs="Arial"/>
                <w:szCs w:val="21"/>
                <w:u w:val="single"/>
              </w:rPr>
              <w:t>10分钟</w:t>
            </w:r>
            <w:r>
              <w:rPr>
                <w:rFonts w:hint="eastAsia" w:ascii="宋体" w:hAnsi="宋体" w:eastAsia="宋体" w:cs="Arial"/>
                <w:szCs w:val="21"/>
              </w:rPr>
              <w:t>，共计</w:t>
            </w:r>
            <w:r>
              <w:rPr>
                <w:rFonts w:hint="eastAsia" w:ascii="宋体" w:hAnsi="宋体" w:eastAsia="宋体" w:cs="Arial"/>
                <w:szCs w:val="21"/>
                <w:u w:val="single"/>
              </w:rPr>
              <w:t>20分钟</w:t>
            </w:r>
            <w:r>
              <w:rPr>
                <w:rFonts w:hint="eastAsia" w:ascii="宋体" w:hAnsi="宋体" w:eastAsia="宋体" w:cs="Arial"/>
                <w:szCs w:val="21"/>
              </w:rPr>
              <w:t>。</w:t>
            </w:r>
            <w:r>
              <w:rPr>
                <w:rFonts w:hint="eastAsia" w:ascii="宋体" w:hAnsi="宋体" w:eastAsia="宋体"/>
                <w:szCs w:val="21"/>
              </w:rPr>
              <w:t>述标团队应包含拟派项目负责人、工程经理等，人数不超过3人，并由项目负责人述标。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ascii="宋体" w:hAnsi="宋体" w:eastAsia="宋体"/>
                <w:szCs w:val="21"/>
              </w:rPr>
              <w:t>1</w:t>
            </w:r>
            <w:r>
              <w:rPr>
                <w:rFonts w:hint="eastAsia" w:ascii="宋体" w:hAnsi="宋体" w:eastAsia="宋体"/>
                <w:szCs w:val="21"/>
              </w:rPr>
              <w:t>9</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评标标准及方法</w:t>
            </w:r>
          </w:p>
        </w:tc>
        <w:tc>
          <w:tcPr>
            <w:tcW w:w="7088" w:type="dxa"/>
            <w:vAlign w:val="center"/>
          </w:tcPr>
          <w:p>
            <w:pPr>
              <w:tabs>
                <w:tab w:val="left" w:pos="915"/>
              </w:tabs>
              <w:spacing w:line="400" w:lineRule="exact"/>
              <w:rPr>
                <w:rFonts w:ascii="宋体" w:hAnsi="宋体" w:eastAsia="宋体"/>
                <w:bCs/>
                <w:szCs w:val="21"/>
              </w:rPr>
            </w:pPr>
            <w:r>
              <w:rPr>
                <w:rFonts w:hint="eastAsia" w:ascii="宋体" w:hAnsi="宋体" w:eastAsia="宋体"/>
                <w:bCs/>
                <w:szCs w:val="21"/>
              </w:rPr>
              <w:t>综合评估法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52"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20</w:t>
            </w:r>
          </w:p>
        </w:tc>
        <w:tc>
          <w:tcPr>
            <w:tcW w:w="1498" w:type="dxa"/>
            <w:vAlign w:val="center"/>
          </w:tcPr>
          <w:p>
            <w:pPr>
              <w:tabs>
                <w:tab w:val="left" w:pos="915"/>
              </w:tabs>
              <w:spacing w:line="400" w:lineRule="exact"/>
              <w:jc w:val="center"/>
              <w:rPr>
                <w:rFonts w:ascii="宋体" w:hAnsi="宋体" w:eastAsia="宋体"/>
                <w:szCs w:val="21"/>
              </w:rPr>
            </w:pPr>
            <w:r>
              <w:rPr>
                <w:rFonts w:hint="eastAsia" w:ascii="宋体" w:hAnsi="宋体" w:eastAsia="宋体"/>
                <w:szCs w:val="21"/>
              </w:rPr>
              <w:t>重新招标或按国家法律法规处理</w:t>
            </w:r>
          </w:p>
        </w:tc>
        <w:tc>
          <w:tcPr>
            <w:tcW w:w="7088" w:type="dxa"/>
            <w:vAlign w:val="center"/>
          </w:tcPr>
          <w:p>
            <w:pPr>
              <w:tabs>
                <w:tab w:val="left" w:pos="915"/>
              </w:tabs>
              <w:spacing w:line="400" w:lineRule="exact"/>
              <w:rPr>
                <w:rFonts w:ascii="宋体" w:hAnsi="宋体" w:eastAsia="宋体"/>
                <w:bCs/>
                <w:szCs w:val="21"/>
              </w:rPr>
            </w:pPr>
            <w:r>
              <w:rPr>
                <w:rFonts w:hint="eastAsia" w:ascii="宋体" w:hAnsi="宋体" w:eastAsia="宋体"/>
                <w:szCs w:val="21"/>
              </w:rPr>
              <w:t>中标人放弃中标资格的，或者中标人的中标资格被依法确认无效的，招标人有权取消原中标决定。在此情况下招标人可将本合同授予按评标办法确定的排名第二的投标人为中标人，以此类推；或由招标人决定重新组织招标。</w:t>
            </w:r>
          </w:p>
        </w:tc>
      </w:tr>
    </w:tbl>
    <w:p>
      <w:pPr>
        <w:spacing w:line="400" w:lineRule="exact"/>
        <w:ind w:right="-4" w:rightChars="-2"/>
        <w:jc w:val="left"/>
        <w:rPr>
          <w:rFonts w:ascii="宋体" w:hAnsi="宋体" w:eastAsia="宋体"/>
          <w:sz w:val="24"/>
          <w:szCs w:val="24"/>
        </w:rPr>
      </w:pPr>
    </w:p>
    <w:p>
      <w:pPr>
        <w:spacing w:line="500" w:lineRule="exact"/>
        <w:ind w:right="-4" w:rightChars="-2"/>
        <w:jc w:val="left"/>
        <w:rPr>
          <w:rFonts w:ascii="宋体" w:hAnsi="宋体" w:eastAsia="宋体"/>
          <w:sz w:val="24"/>
          <w:szCs w:val="24"/>
        </w:rPr>
      </w:pPr>
    </w:p>
    <w:p>
      <w:pPr>
        <w:rPr>
          <w:rFonts w:ascii="宋体" w:hAnsi="宋体" w:eastAsia="宋体"/>
        </w:rPr>
      </w:pPr>
      <w:r>
        <w:rPr>
          <w:rFonts w:ascii="宋体" w:hAnsi="宋体" w:eastAsia="宋体"/>
        </w:rPr>
        <w:br w:type="page"/>
      </w:r>
      <w:bookmarkStart w:id="23" w:name="_Toc36812505"/>
      <w:bookmarkStart w:id="24" w:name="_Toc63023261"/>
      <w:bookmarkStart w:id="25" w:name="_Toc531256778"/>
      <w:bookmarkStart w:id="26" w:name="_Toc430078930"/>
      <w:bookmarkStart w:id="27" w:name="_Toc32573"/>
      <w:bookmarkStart w:id="28" w:name="_Toc1103"/>
    </w:p>
    <w:bookmarkEnd w:id="23"/>
    <w:bookmarkEnd w:id="24"/>
    <w:bookmarkEnd w:id="25"/>
    <w:bookmarkEnd w:id="26"/>
    <w:p>
      <w:pPr>
        <w:pStyle w:val="4"/>
        <w:spacing w:before="0" w:line="500" w:lineRule="exact"/>
        <w:rPr>
          <w:rFonts w:ascii="宋体" w:hAnsi="宋体"/>
          <w:bCs w:val="0"/>
          <w:szCs w:val="24"/>
        </w:rPr>
      </w:pPr>
      <w:bookmarkStart w:id="29" w:name="_Toc63023262"/>
      <w:r>
        <w:rPr>
          <w:rFonts w:hint="eastAsia" w:ascii="宋体" w:hAnsi="宋体"/>
          <w:bCs w:val="0"/>
          <w:szCs w:val="24"/>
        </w:rPr>
        <w:t>投标人须知</w:t>
      </w:r>
      <w:bookmarkEnd w:id="27"/>
      <w:bookmarkEnd w:id="28"/>
      <w:bookmarkEnd w:id="29"/>
    </w:p>
    <w:p>
      <w:pPr>
        <w:spacing w:line="500" w:lineRule="exact"/>
        <w:ind w:right="-4" w:rightChars="-2"/>
        <w:jc w:val="left"/>
        <w:outlineLvl w:val="1"/>
        <w:rPr>
          <w:rFonts w:ascii="宋体" w:hAnsi="宋体" w:eastAsia="宋体"/>
          <w:b/>
          <w:szCs w:val="21"/>
        </w:rPr>
      </w:pPr>
      <w:bookmarkStart w:id="30" w:name="_Toc3719"/>
      <w:bookmarkStart w:id="31" w:name="_Toc27781"/>
      <w:bookmarkStart w:id="32" w:name="_Toc63023263"/>
      <w:r>
        <w:rPr>
          <w:rFonts w:hint="eastAsia" w:ascii="宋体" w:hAnsi="宋体" w:eastAsia="宋体"/>
          <w:b/>
          <w:szCs w:val="21"/>
        </w:rPr>
        <w:t>一、说明</w:t>
      </w:r>
      <w:bookmarkEnd w:id="30"/>
      <w:bookmarkEnd w:id="31"/>
      <w:bookmarkEnd w:id="32"/>
    </w:p>
    <w:p>
      <w:pPr>
        <w:pStyle w:val="103"/>
        <w:numPr>
          <w:ilvl w:val="0"/>
          <w:numId w:val="7"/>
        </w:numPr>
        <w:tabs>
          <w:tab w:val="left" w:pos="425"/>
          <w:tab w:val="clear" w:pos="842"/>
        </w:tabs>
        <w:adjustRightInd w:val="0"/>
        <w:snapToGrid w:val="0"/>
        <w:spacing w:line="500" w:lineRule="exact"/>
        <w:rPr>
          <w:rFonts w:ascii="宋体" w:hAnsi="宋体"/>
          <w:sz w:val="21"/>
          <w:szCs w:val="21"/>
        </w:rPr>
      </w:pPr>
      <w:bookmarkStart w:id="33" w:name="_Toc1175"/>
      <w:bookmarkStart w:id="34" w:name="_Toc9950"/>
      <w:bookmarkStart w:id="35" w:name="_Toc63023265"/>
      <w:r>
        <w:rPr>
          <w:rFonts w:hint="eastAsia" w:ascii="宋体" w:hAnsi="宋体"/>
          <w:sz w:val="21"/>
          <w:szCs w:val="21"/>
        </w:rPr>
        <w:t>招标范围</w:t>
      </w:r>
      <w:bookmarkEnd w:id="33"/>
      <w:bookmarkEnd w:id="34"/>
      <w:bookmarkEnd w:id="35"/>
    </w:p>
    <w:p>
      <w:pPr>
        <w:pStyle w:val="19"/>
        <w:numPr>
          <w:ilvl w:val="1"/>
          <w:numId w:val="7"/>
        </w:numPr>
        <w:tabs>
          <w:tab w:val="left" w:pos="992"/>
        </w:tabs>
        <w:adjustRightInd w:val="0"/>
        <w:snapToGrid w:val="0"/>
        <w:spacing w:line="500" w:lineRule="exact"/>
        <w:ind w:left="709" w:hanging="420"/>
        <w:rPr>
          <w:rFonts w:hAnsi="宋体"/>
          <w:szCs w:val="21"/>
        </w:rPr>
      </w:pPr>
      <w:r>
        <w:rPr>
          <w:rFonts w:hint="eastAsia" w:hAnsi="宋体"/>
          <w:szCs w:val="21"/>
        </w:rPr>
        <w:t>本次招标的项目见前</w:t>
      </w:r>
      <w:r>
        <w:rPr>
          <w:rFonts w:hint="eastAsia" w:hAnsi="宋体"/>
          <w:b/>
          <w:szCs w:val="21"/>
        </w:rPr>
        <w:t>投标人须知前附表</w:t>
      </w:r>
      <w:r>
        <w:rPr>
          <w:rFonts w:hint="eastAsia" w:hAnsi="宋体"/>
          <w:szCs w:val="21"/>
        </w:rPr>
        <w:t>；</w:t>
      </w:r>
    </w:p>
    <w:p>
      <w:pPr>
        <w:pStyle w:val="19"/>
        <w:numPr>
          <w:ilvl w:val="1"/>
          <w:numId w:val="7"/>
        </w:numPr>
        <w:tabs>
          <w:tab w:val="left" w:pos="992"/>
        </w:tabs>
        <w:adjustRightInd w:val="0"/>
        <w:snapToGrid w:val="0"/>
        <w:spacing w:line="500" w:lineRule="exact"/>
        <w:ind w:left="709" w:hanging="420"/>
        <w:rPr>
          <w:rFonts w:hAnsi="宋体"/>
          <w:szCs w:val="21"/>
        </w:rPr>
      </w:pPr>
      <w:r>
        <w:rPr>
          <w:rFonts w:hint="eastAsia" w:hAnsi="宋体"/>
          <w:szCs w:val="21"/>
        </w:rPr>
        <w:t>本项目的服务期见</w:t>
      </w:r>
      <w:r>
        <w:rPr>
          <w:rFonts w:hint="eastAsia" w:hAnsi="宋体"/>
          <w:b/>
          <w:szCs w:val="21"/>
        </w:rPr>
        <w:t>投标人须知前附表</w:t>
      </w:r>
      <w:r>
        <w:rPr>
          <w:rFonts w:hint="eastAsia" w:hAnsi="宋体"/>
          <w:szCs w:val="21"/>
        </w:rPr>
        <w:t>。</w:t>
      </w:r>
    </w:p>
    <w:p>
      <w:pPr>
        <w:pStyle w:val="19"/>
        <w:adjustRightInd w:val="0"/>
        <w:snapToGrid w:val="0"/>
        <w:spacing w:line="500" w:lineRule="exact"/>
        <w:rPr>
          <w:rFonts w:hAnsi="宋体"/>
          <w:szCs w:val="21"/>
        </w:rPr>
      </w:pPr>
    </w:p>
    <w:p>
      <w:pPr>
        <w:pStyle w:val="103"/>
        <w:numPr>
          <w:ilvl w:val="0"/>
          <w:numId w:val="7"/>
        </w:numPr>
        <w:tabs>
          <w:tab w:val="left" w:pos="425"/>
          <w:tab w:val="clear" w:pos="842"/>
        </w:tabs>
        <w:adjustRightInd w:val="0"/>
        <w:snapToGrid w:val="0"/>
        <w:spacing w:line="500" w:lineRule="exact"/>
        <w:rPr>
          <w:rFonts w:ascii="宋体" w:hAnsi="宋体"/>
          <w:sz w:val="21"/>
          <w:szCs w:val="21"/>
        </w:rPr>
      </w:pPr>
      <w:bookmarkStart w:id="36" w:name="_Toc17725"/>
      <w:bookmarkStart w:id="37" w:name="_Toc12404"/>
      <w:bookmarkStart w:id="38" w:name="_Toc63023266"/>
      <w:r>
        <w:rPr>
          <w:rFonts w:hint="eastAsia" w:ascii="宋体" w:hAnsi="宋体"/>
          <w:sz w:val="21"/>
          <w:szCs w:val="21"/>
        </w:rPr>
        <w:t>资金来源</w:t>
      </w:r>
      <w:bookmarkEnd w:id="36"/>
      <w:bookmarkEnd w:id="37"/>
      <w:bookmarkEnd w:id="38"/>
    </w:p>
    <w:p>
      <w:pPr>
        <w:pStyle w:val="19"/>
        <w:numPr>
          <w:ilvl w:val="1"/>
          <w:numId w:val="7"/>
        </w:numPr>
        <w:tabs>
          <w:tab w:val="left" w:pos="992"/>
        </w:tabs>
        <w:adjustRightInd w:val="0"/>
        <w:snapToGrid w:val="0"/>
        <w:spacing w:line="500" w:lineRule="exact"/>
        <w:ind w:left="709" w:hanging="420"/>
        <w:rPr>
          <w:rFonts w:hAnsi="宋体"/>
          <w:szCs w:val="21"/>
        </w:rPr>
      </w:pPr>
      <w:r>
        <w:rPr>
          <w:rFonts w:hint="eastAsia" w:hAnsi="宋体"/>
          <w:szCs w:val="21"/>
        </w:rPr>
        <w:t>项目资金来源见</w:t>
      </w:r>
      <w:r>
        <w:rPr>
          <w:rFonts w:hint="eastAsia" w:hAnsi="宋体"/>
          <w:b/>
          <w:szCs w:val="21"/>
        </w:rPr>
        <w:t>投标人须知前附表</w:t>
      </w:r>
      <w:r>
        <w:rPr>
          <w:rFonts w:hint="eastAsia" w:hAnsi="宋体"/>
          <w:szCs w:val="21"/>
        </w:rPr>
        <w:t>。</w:t>
      </w:r>
    </w:p>
    <w:p>
      <w:pPr>
        <w:pStyle w:val="19"/>
        <w:adjustRightInd w:val="0"/>
        <w:snapToGrid w:val="0"/>
        <w:spacing w:line="500" w:lineRule="exact"/>
        <w:rPr>
          <w:rFonts w:hAnsi="宋体"/>
          <w:szCs w:val="21"/>
        </w:rPr>
      </w:pPr>
    </w:p>
    <w:p>
      <w:pPr>
        <w:spacing w:line="500" w:lineRule="exact"/>
        <w:ind w:right="-4" w:rightChars="-2"/>
        <w:jc w:val="left"/>
        <w:outlineLvl w:val="1"/>
        <w:rPr>
          <w:rFonts w:ascii="宋体" w:hAnsi="宋体" w:eastAsia="宋体"/>
          <w:b/>
          <w:szCs w:val="21"/>
        </w:rPr>
      </w:pPr>
      <w:bookmarkStart w:id="39" w:name="_Toc3881"/>
      <w:bookmarkStart w:id="40" w:name="_Toc63023275"/>
      <w:bookmarkStart w:id="41" w:name="_Toc5456"/>
      <w:r>
        <w:rPr>
          <w:rFonts w:hint="eastAsia" w:ascii="宋体" w:hAnsi="宋体" w:eastAsia="宋体"/>
          <w:b/>
          <w:szCs w:val="21"/>
        </w:rPr>
        <w:t>二、投标文件的编制</w:t>
      </w:r>
      <w:bookmarkEnd w:id="39"/>
      <w:bookmarkEnd w:id="40"/>
      <w:bookmarkEnd w:id="41"/>
    </w:p>
    <w:p>
      <w:pPr>
        <w:pStyle w:val="103"/>
        <w:numPr>
          <w:ilvl w:val="0"/>
          <w:numId w:val="8"/>
        </w:numPr>
        <w:tabs>
          <w:tab w:val="left" w:pos="425"/>
          <w:tab w:val="clear" w:pos="842"/>
        </w:tabs>
        <w:adjustRightInd w:val="0"/>
        <w:snapToGrid w:val="0"/>
        <w:spacing w:line="500" w:lineRule="exact"/>
        <w:rPr>
          <w:rFonts w:ascii="宋体" w:hAnsi="宋体"/>
          <w:sz w:val="21"/>
          <w:szCs w:val="21"/>
        </w:rPr>
      </w:pPr>
      <w:bookmarkStart w:id="42" w:name="_Toc10367"/>
      <w:bookmarkStart w:id="43" w:name="_Toc63023278"/>
      <w:bookmarkStart w:id="44" w:name="_Toc16847"/>
      <w:r>
        <w:rPr>
          <w:rFonts w:hint="eastAsia" w:ascii="宋体" w:hAnsi="宋体"/>
          <w:sz w:val="21"/>
          <w:szCs w:val="21"/>
        </w:rPr>
        <w:t>投标文件的组成</w:t>
      </w:r>
      <w:bookmarkEnd w:id="42"/>
      <w:bookmarkEnd w:id="43"/>
      <w:bookmarkEnd w:id="44"/>
    </w:p>
    <w:p>
      <w:pPr>
        <w:pStyle w:val="19"/>
        <w:numPr>
          <w:ilvl w:val="1"/>
          <w:numId w:val="8"/>
        </w:numPr>
        <w:tabs>
          <w:tab w:val="left" w:pos="992"/>
        </w:tabs>
        <w:adjustRightInd w:val="0"/>
        <w:snapToGrid w:val="0"/>
        <w:spacing w:line="500" w:lineRule="exact"/>
        <w:ind w:left="709" w:hanging="420"/>
        <w:rPr>
          <w:rFonts w:hAnsi="宋体"/>
          <w:b/>
          <w:bCs/>
          <w:szCs w:val="21"/>
        </w:rPr>
      </w:pPr>
      <w:r>
        <w:rPr>
          <w:rFonts w:hint="eastAsia" w:hAnsi="宋体"/>
          <w:b/>
          <w:bCs/>
          <w:szCs w:val="21"/>
        </w:rPr>
        <w:t>服务类项目投标文件主要内容包括：</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投标函</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法定代表人证明书</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法定代表人授权书</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投标人资格证明文件</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投标报价汇总表</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物业管理费构成明细报价表</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商务条款偏离表</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投标人通过相关认证资质情况</w:t>
      </w:r>
    </w:p>
    <w:p>
      <w:pPr>
        <w:pStyle w:val="19"/>
        <w:numPr>
          <w:ilvl w:val="2"/>
          <w:numId w:val="9"/>
        </w:numPr>
        <w:tabs>
          <w:tab w:val="left" w:pos="851"/>
        </w:tabs>
        <w:adjustRightInd w:val="0"/>
        <w:snapToGrid w:val="0"/>
        <w:spacing w:line="500" w:lineRule="exact"/>
        <w:ind w:left="851" w:hanging="142"/>
        <w:rPr>
          <w:rFonts w:hAnsi="宋体"/>
          <w:szCs w:val="21"/>
        </w:rPr>
      </w:pPr>
      <w:r>
        <w:rPr>
          <w:rFonts w:hint="eastAsia" w:hAnsi="宋体"/>
          <w:szCs w:val="21"/>
        </w:rPr>
        <w:t>投标人同类项目业绩情况</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（10）拟安排的项目主要团队成员情况</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（11）投标人实力情况</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（12）投标人信息化服务实力情况及投标项目信息化实施方案</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（13）投标项目的提升方案</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（14）物业管理方案及相关服务计划-实施方案</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（15）客服及工程维修响应及改善方案</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cstheme="minorBidi"/>
          <w:szCs w:val="21"/>
        </w:rPr>
        <w:t>（16）应急预案</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（17）招标文件要求的其他资格证明材料</w:t>
      </w:r>
    </w:p>
    <w:p>
      <w:pPr>
        <w:pStyle w:val="19"/>
        <w:numPr>
          <w:ilvl w:val="255"/>
          <w:numId w:val="0"/>
        </w:numPr>
        <w:tabs>
          <w:tab w:val="left" w:pos="851"/>
        </w:tabs>
        <w:adjustRightInd w:val="0"/>
        <w:snapToGrid w:val="0"/>
        <w:spacing w:line="500" w:lineRule="exact"/>
        <w:ind w:left="709"/>
        <w:rPr>
          <w:rFonts w:hAnsi="宋体"/>
          <w:szCs w:val="21"/>
        </w:rPr>
      </w:pPr>
      <w:r>
        <w:rPr>
          <w:rFonts w:hint="eastAsia" w:hAnsi="宋体"/>
          <w:szCs w:val="21"/>
        </w:rPr>
        <w:t>（18）投标保证金证明文件</w:t>
      </w:r>
    </w:p>
    <w:p>
      <w:pPr>
        <w:pStyle w:val="19"/>
        <w:tabs>
          <w:tab w:val="left" w:pos="1418"/>
        </w:tabs>
        <w:adjustRightInd w:val="0"/>
        <w:snapToGrid w:val="0"/>
        <w:spacing w:line="500" w:lineRule="exact"/>
        <w:ind w:left="288"/>
        <w:rPr>
          <w:rFonts w:hAnsi="宋体"/>
          <w:szCs w:val="21"/>
        </w:rPr>
      </w:pPr>
      <w:r>
        <w:rPr>
          <w:rFonts w:hint="eastAsia" w:hAnsi="宋体"/>
          <w:szCs w:val="21"/>
        </w:rPr>
        <w:t>上述文件须按顺序装订成册，并编制投标文件目录。</w:t>
      </w:r>
    </w:p>
    <w:p>
      <w:pPr>
        <w:pStyle w:val="19"/>
        <w:numPr>
          <w:ilvl w:val="1"/>
          <w:numId w:val="8"/>
        </w:numPr>
        <w:tabs>
          <w:tab w:val="left" w:pos="992"/>
        </w:tabs>
        <w:adjustRightInd w:val="0"/>
        <w:snapToGrid w:val="0"/>
        <w:spacing w:line="500" w:lineRule="exact"/>
        <w:ind w:left="709" w:hanging="420"/>
        <w:rPr>
          <w:rFonts w:hAnsi="宋体"/>
          <w:b/>
          <w:bCs/>
          <w:szCs w:val="21"/>
        </w:rPr>
      </w:pPr>
      <w:r>
        <w:rPr>
          <w:rFonts w:hint="eastAsia" w:hAnsi="宋体"/>
          <w:b/>
          <w:bCs/>
          <w:szCs w:val="21"/>
        </w:rPr>
        <w:t>投标文件的装订应使用文件页面无法替换的装订方式（建议使用胶装），并加盖骑缝章。</w:t>
      </w:r>
    </w:p>
    <w:p>
      <w:pPr>
        <w:pStyle w:val="19"/>
        <w:adjustRightInd w:val="0"/>
        <w:snapToGrid w:val="0"/>
        <w:spacing w:line="360" w:lineRule="auto"/>
        <w:rPr>
          <w:rFonts w:hAnsi="宋体"/>
          <w:szCs w:val="21"/>
        </w:rPr>
      </w:pPr>
    </w:p>
    <w:p>
      <w:pPr>
        <w:pStyle w:val="103"/>
        <w:numPr>
          <w:ilvl w:val="0"/>
          <w:numId w:val="8"/>
        </w:numPr>
        <w:tabs>
          <w:tab w:val="left" w:pos="425"/>
          <w:tab w:val="clear" w:pos="842"/>
        </w:tabs>
        <w:adjustRightInd w:val="0"/>
        <w:snapToGrid w:val="0"/>
        <w:spacing w:line="500" w:lineRule="exact"/>
        <w:rPr>
          <w:rFonts w:ascii="宋体" w:hAnsi="宋体"/>
          <w:sz w:val="21"/>
          <w:szCs w:val="21"/>
        </w:rPr>
      </w:pPr>
      <w:r>
        <w:rPr>
          <w:rFonts w:hint="eastAsia" w:ascii="宋体" w:hAnsi="宋体"/>
          <w:sz w:val="21"/>
          <w:szCs w:val="21"/>
        </w:rPr>
        <w:t>投标文件电子文档</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投标人在提交书面投标文件的同时，应提交该投标文件的电子文档。</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投标人提交的书面投标文件的实质内容应与提交的电子文档的实质内容完全一致。如果评标委员会发现两者的实质内容不一致，将按不利于投标人的原则予以处置。因此产生的一切责任均由投标人承担。</w:t>
      </w:r>
    </w:p>
    <w:p>
      <w:pPr>
        <w:pStyle w:val="19"/>
        <w:adjustRightInd w:val="0"/>
        <w:snapToGrid w:val="0"/>
        <w:spacing w:line="360" w:lineRule="auto"/>
        <w:rPr>
          <w:rFonts w:hAnsi="宋体"/>
          <w:szCs w:val="21"/>
        </w:rPr>
      </w:pPr>
    </w:p>
    <w:p>
      <w:pPr>
        <w:pStyle w:val="103"/>
        <w:numPr>
          <w:ilvl w:val="0"/>
          <w:numId w:val="8"/>
        </w:numPr>
        <w:tabs>
          <w:tab w:val="left" w:pos="425"/>
          <w:tab w:val="clear" w:pos="842"/>
        </w:tabs>
        <w:adjustRightInd w:val="0"/>
        <w:snapToGrid w:val="0"/>
        <w:spacing w:line="500" w:lineRule="exact"/>
        <w:rPr>
          <w:rFonts w:ascii="宋体" w:hAnsi="宋体"/>
          <w:sz w:val="21"/>
          <w:szCs w:val="21"/>
        </w:rPr>
      </w:pPr>
      <w:bookmarkStart w:id="45" w:name="_Toc63023281"/>
      <w:bookmarkStart w:id="46" w:name="_Toc14543"/>
      <w:bookmarkStart w:id="47" w:name="_Toc27208"/>
      <w:r>
        <w:rPr>
          <w:rFonts w:hint="eastAsia" w:ascii="宋体" w:hAnsi="宋体"/>
          <w:sz w:val="21"/>
          <w:szCs w:val="21"/>
        </w:rPr>
        <w:t>投标报价</w:t>
      </w:r>
      <w:bookmarkEnd w:id="45"/>
      <w:bookmarkEnd w:id="46"/>
      <w:bookmarkEnd w:id="47"/>
    </w:p>
    <w:p>
      <w:pPr>
        <w:pStyle w:val="19"/>
        <w:numPr>
          <w:ilvl w:val="1"/>
          <w:numId w:val="8"/>
        </w:numPr>
        <w:tabs>
          <w:tab w:val="left" w:pos="992"/>
        </w:tabs>
        <w:adjustRightInd w:val="0"/>
        <w:snapToGrid w:val="0"/>
        <w:spacing w:line="500" w:lineRule="exact"/>
        <w:ind w:left="709" w:hanging="420"/>
        <w:rPr>
          <w:rFonts w:hAnsi="宋体"/>
        </w:rPr>
      </w:pPr>
      <w:r>
        <w:rPr>
          <w:rFonts w:hint="eastAsia" w:hAnsi="宋体"/>
          <w:szCs w:val="21"/>
        </w:rPr>
        <w:t>服务类项目</w:t>
      </w:r>
    </w:p>
    <w:p>
      <w:pPr>
        <w:pStyle w:val="19"/>
        <w:numPr>
          <w:ilvl w:val="2"/>
          <w:numId w:val="10"/>
        </w:numPr>
        <w:tabs>
          <w:tab w:val="left" w:pos="709"/>
        </w:tabs>
        <w:adjustRightInd w:val="0"/>
        <w:snapToGrid w:val="0"/>
        <w:spacing w:line="500" w:lineRule="exact"/>
        <w:ind w:left="993" w:hanging="284"/>
        <w:rPr>
          <w:rFonts w:hAnsi="宋体"/>
        </w:rPr>
      </w:pPr>
      <w:r>
        <w:rPr>
          <w:rFonts w:hint="eastAsia" w:hAnsi="宋体"/>
        </w:rPr>
        <w:t>投标人的投标报价，应完整的包含所有招标内容，且不得以任何理由重复，每一项目只允许有一个报价。</w:t>
      </w:r>
    </w:p>
    <w:p>
      <w:pPr>
        <w:pStyle w:val="19"/>
        <w:numPr>
          <w:ilvl w:val="2"/>
          <w:numId w:val="10"/>
        </w:numPr>
        <w:tabs>
          <w:tab w:val="left" w:pos="709"/>
        </w:tabs>
        <w:adjustRightInd w:val="0"/>
        <w:snapToGrid w:val="0"/>
        <w:spacing w:line="500" w:lineRule="exact"/>
        <w:ind w:left="993" w:hanging="284"/>
        <w:rPr>
          <w:rFonts w:hAnsi="宋体"/>
        </w:rPr>
      </w:pPr>
      <w:r>
        <w:rPr>
          <w:rFonts w:hint="eastAsia" w:hAnsi="宋体"/>
          <w:szCs w:val="21"/>
        </w:rPr>
        <w:t>投标人的投标报价价格应合理,不得恶意低价投标。</w:t>
      </w:r>
    </w:p>
    <w:p>
      <w:pPr>
        <w:pStyle w:val="103"/>
        <w:numPr>
          <w:ilvl w:val="0"/>
          <w:numId w:val="8"/>
        </w:numPr>
        <w:tabs>
          <w:tab w:val="left" w:pos="425"/>
          <w:tab w:val="clear" w:pos="842"/>
        </w:tabs>
        <w:adjustRightInd w:val="0"/>
        <w:snapToGrid w:val="0"/>
        <w:spacing w:line="500" w:lineRule="exact"/>
        <w:rPr>
          <w:rFonts w:ascii="宋体" w:hAnsi="宋体"/>
          <w:sz w:val="21"/>
          <w:szCs w:val="21"/>
        </w:rPr>
      </w:pPr>
      <w:bookmarkStart w:id="48" w:name="_Toc63023284"/>
      <w:bookmarkStart w:id="49" w:name="_Toc6312"/>
      <w:bookmarkStart w:id="50" w:name="_Toc11408"/>
      <w:r>
        <w:rPr>
          <w:rFonts w:hint="eastAsia" w:ascii="宋体" w:hAnsi="宋体"/>
          <w:sz w:val="21"/>
          <w:szCs w:val="21"/>
        </w:rPr>
        <w:t>投标</w:t>
      </w:r>
      <w:bookmarkEnd w:id="48"/>
      <w:bookmarkEnd w:id="49"/>
      <w:bookmarkEnd w:id="50"/>
      <w:r>
        <w:rPr>
          <w:rFonts w:hint="eastAsia" w:ascii="宋体" w:hAnsi="宋体"/>
          <w:sz w:val="21"/>
          <w:szCs w:val="21"/>
        </w:rPr>
        <w:t>保证金</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投标人应在递交投标文件时一同以人民币提交一笔不少于投标人须知前附表规定数额的投标保证金，并作为其投标的一部分。投标保证金是为了保护招标人免遭投标人的行为而蒙受的损失，招标人可根据本须知第</w:t>
      </w:r>
      <w:r>
        <w:rPr>
          <w:rFonts w:hAnsi="宋体"/>
          <w:szCs w:val="21"/>
        </w:rPr>
        <w:t>4.5</w:t>
      </w:r>
      <w:r>
        <w:rPr>
          <w:rFonts w:hint="eastAsia" w:hAnsi="宋体"/>
          <w:szCs w:val="21"/>
        </w:rPr>
        <w:t>条规定的条件予以没收投标保证金；</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对于未能按要求提交投标保证金的投标，招标人将视为不响应招标文件而予以拒绝；</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未中标的投标人的投标保证金将在中标通知书发出后五个工作日内按原路无息退还投标人；中标人的投标保证金将在中标人与招标人签订合同后转为履约保证金，待全面履行合同终止后五个工作日内原路无息按规定退还中标人；</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出现下列情形之一时，招标人应当在下述情况发生次日起7日内退还投标人的投标保证金：</w:t>
      </w:r>
    </w:p>
    <w:p>
      <w:pPr>
        <w:pStyle w:val="19"/>
        <w:numPr>
          <w:ilvl w:val="2"/>
          <w:numId w:val="11"/>
        </w:numPr>
        <w:tabs>
          <w:tab w:val="left" w:pos="1418"/>
        </w:tabs>
        <w:adjustRightInd w:val="0"/>
        <w:snapToGrid w:val="0"/>
        <w:spacing w:line="500" w:lineRule="exact"/>
        <w:ind w:hanging="564"/>
        <w:rPr>
          <w:rFonts w:hAnsi="宋体"/>
          <w:szCs w:val="21"/>
        </w:rPr>
      </w:pPr>
      <w:r>
        <w:rPr>
          <w:rFonts w:hint="eastAsia" w:hAnsi="宋体"/>
          <w:szCs w:val="21"/>
        </w:rPr>
        <w:t>招标过程中因不可抗力或者其他正当理由被招标人宣布中止；</w:t>
      </w:r>
    </w:p>
    <w:p>
      <w:pPr>
        <w:pStyle w:val="19"/>
        <w:numPr>
          <w:ilvl w:val="2"/>
          <w:numId w:val="11"/>
        </w:numPr>
        <w:tabs>
          <w:tab w:val="left" w:pos="1418"/>
        </w:tabs>
        <w:adjustRightInd w:val="0"/>
        <w:snapToGrid w:val="0"/>
        <w:spacing w:line="500" w:lineRule="exact"/>
        <w:ind w:hanging="564"/>
        <w:rPr>
          <w:rFonts w:hAnsi="宋体"/>
          <w:szCs w:val="21"/>
        </w:rPr>
      </w:pPr>
      <w:r>
        <w:rPr>
          <w:rFonts w:hint="eastAsia" w:hAnsi="宋体"/>
          <w:szCs w:val="21"/>
        </w:rPr>
        <w:t>招标失败需重新组织招标；</w:t>
      </w:r>
    </w:p>
    <w:p>
      <w:pPr>
        <w:pStyle w:val="19"/>
        <w:numPr>
          <w:ilvl w:val="2"/>
          <w:numId w:val="11"/>
        </w:numPr>
        <w:tabs>
          <w:tab w:val="left" w:pos="1418"/>
        </w:tabs>
        <w:adjustRightInd w:val="0"/>
        <w:snapToGrid w:val="0"/>
        <w:spacing w:line="500" w:lineRule="exact"/>
        <w:ind w:hanging="564"/>
        <w:rPr>
          <w:rFonts w:hAnsi="宋体"/>
          <w:szCs w:val="21"/>
        </w:rPr>
      </w:pPr>
      <w:r>
        <w:rPr>
          <w:rFonts w:hint="eastAsia" w:hAnsi="宋体"/>
          <w:szCs w:val="21"/>
        </w:rPr>
        <w:t>投标有效期满而投标人不同意作出延长。</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如投标人的下列任何情况发生时，将不予退还投标保证金将被没收：</w:t>
      </w:r>
    </w:p>
    <w:p>
      <w:pPr>
        <w:pStyle w:val="19"/>
        <w:numPr>
          <w:ilvl w:val="2"/>
          <w:numId w:val="12"/>
        </w:numPr>
        <w:tabs>
          <w:tab w:val="left" w:pos="1418"/>
        </w:tabs>
        <w:adjustRightInd w:val="0"/>
        <w:snapToGrid w:val="0"/>
        <w:spacing w:line="500" w:lineRule="exact"/>
        <w:ind w:hanging="564"/>
        <w:rPr>
          <w:rFonts w:hAnsi="宋体"/>
          <w:szCs w:val="21"/>
        </w:rPr>
      </w:pPr>
      <w:r>
        <w:rPr>
          <w:rFonts w:hint="eastAsia" w:hAnsi="宋体"/>
          <w:szCs w:val="21"/>
        </w:rPr>
        <w:t>投标人在投标有效期内撤回其投标文件；</w:t>
      </w:r>
    </w:p>
    <w:p>
      <w:pPr>
        <w:pStyle w:val="19"/>
        <w:numPr>
          <w:ilvl w:val="2"/>
          <w:numId w:val="12"/>
        </w:numPr>
        <w:tabs>
          <w:tab w:val="left" w:pos="1418"/>
        </w:tabs>
        <w:adjustRightInd w:val="0"/>
        <w:snapToGrid w:val="0"/>
        <w:spacing w:line="500" w:lineRule="exact"/>
        <w:ind w:hanging="564"/>
        <w:rPr>
          <w:rFonts w:hAnsi="宋体"/>
          <w:szCs w:val="21"/>
        </w:rPr>
      </w:pPr>
      <w:r>
        <w:rPr>
          <w:rFonts w:hint="eastAsia" w:hAnsi="宋体"/>
          <w:szCs w:val="21"/>
        </w:rPr>
        <w:t>投标人串通投标或者以其他弄虚作假方式投标；</w:t>
      </w:r>
    </w:p>
    <w:p>
      <w:pPr>
        <w:pStyle w:val="19"/>
        <w:numPr>
          <w:ilvl w:val="2"/>
          <w:numId w:val="12"/>
        </w:numPr>
        <w:tabs>
          <w:tab w:val="left" w:pos="1418"/>
        </w:tabs>
        <w:adjustRightInd w:val="0"/>
        <w:snapToGrid w:val="0"/>
        <w:spacing w:line="500" w:lineRule="exact"/>
        <w:ind w:hanging="564"/>
        <w:rPr>
          <w:rFonts w:hAnsi="宋体"/>
          <w:szCs w:val="21"/>
        </w:rPr>
      </w:pPr>
      <w:r>
        <w:rPr>
          <w:rFonts w:hint="eastAsia" w:hAnsi="宋体"/>
          <w:szCs w:val="21"/>
        </w:rPr>
        <w:t>投标人提供虚假情况</w:t>
      </w:r>
      <w:r>
        <w:rPr>
          <w:rFonts w:hint="eastAsia" w:hAnsi="宋体"/>
          <w:szCs w:val="21"/>
          <w:lang w:eastAsia="zh-CN"/>
        </w:rPr>
        <w:t>被</w:t>
      </w:r>
      <w:r>
        <w:rPr>
          <w:rFonts w:hint="eastAsia" w:hAnsi="宋体"/>
          <w:szCs w:val="21"/>
        </w:rPr>
        <w:t>质疑投诉；</w:t>
      </w:r>
    </w:p>
    <w:p>
      <w:pPr>
        <w:pStyle w:val="19"/>
        <w:numPr>
          <w:ilvl w:val="2"/>
          <w:numId w:val="12"/>
        </w:numPr>
        <w:tabs>
          <w:tab w:val="left" w:pos="1418"/>
        </w:tabs>
        <w:adjustRightInd w:val="0"/>
        <w:snapToGrid w:val="0"/>
        <w:spacing w:line="500" w:lineRule="exact"/>
        <w:ind w:hanging="564"/>
        <w:rPr>
          <w:rFonts w:hAnsi="宋体"/>
          <w:szCs w:val="21"/>
        </w:rPr>
      </w:pPr>
      <w:r>
        <w:rPr>
          <w:rFonts w:hint="eastAsia" w:hAnsi="宋体"/>
          <w:szCs w:val="21"/>
        </w:rPr>
        <w:t>投标人中标后放弃中标资格的或未按规定时间内与中标人签订合同的；</w:t>
      </w:r>
    </w:p>
    <w:p>
      <w:pPr>
        <w:pStyle w:val="19"/>
        <w:numPr>
          <w:ilvl w:val="2"/>
          <w:numId w:val="12"/>
        </w:numPr>
        <w:tabs>
          <w:tab w:val="left" w:pos="1418"/>
        </w:tabs>
        <w:adjustRightInd w:val="0"/>
        <w:snapToGrid w:val="0"/>
        <w:spacing w:line="500" w:lineRule="exact"/>
        <w:ind w:hanging="564"/>
        <w:rPr>
          <w:rFonts w:hAnsi="宋体"/>
          <w:szCs w:val="21"/>
        </w:rPr>
      </w:pPr>
      <w:r>
        <w:rPr>
          <w:rFonts w:hint="eastAsia" w:hAnsi="宋体"/>
          <w:szCs w:val="21"/>
        </w:rPr>
        <w:t>法律法规规定的其它情况。</w:t>
      </w:r>
    </w:p>
    <w:p>
      <w:pPr>
        <w:pStyle w:val="19"/>
        <w:adjustRightInd w:val="0"/>
        <w:snapToGrid w:val="0"/>
        <w:spacing w:line="500" w:lineRule="exact"/>
        <w:rPr>
          <w:rFonts w:hAnsi="宋体"/>
          <w:szCs w:val="21"/>
        </w:rPr>
      </w:pPr>
    </w:p>
    <w:p>
      <w:pPr>
        <w:pStyle w:val="103"/>
        <w:numPr>
          <w:ilvl w:val="0"/>
          <w:numId w:val="8"/>
        </w:numPr>
        <w:tabs>
          <w:tab w:val="left" w:pos="425"/>
          <w:tab w:val="clear" w:pos="842"/>
        </w:tabs>
        <w:adjustRightInd w:val="0"/>
        <w:snapToGrid w:val="0"/>
        <w:spacing w:line="500" w:lineRule="exact"/>
        <w:rPr>
          <w:rFonts w:ascii="宋体" w:hAnsi="宋体"/>
          <w:sz w:val="21"/>
          <w:szCs w:val="21"/>
        </w:rPr>
      </w:pPr>
      <w:bookmarkStart w:id="51" w:name="_Toc7173"/>
      <w:bookmarkStart w:id="52" w:name="_Toc10351"/>
      <w:bookmarkStart w:id="53" w:name="_Toc63023287"/>
      <w:r>
        <w:rPr>
          <w:rFonts w:hint="eastAsia" w:ascii="宋体" w:hAnsi="宋体"/>
          <w:sz w:val="21"/>
          <w:szCs w:val="21"/>
        </w:rPr>
        <w:t>投标文件的份数和签署</w:t>
      </w:r>
      <w:bookmarkEnd w:id="51"/>
      <w:bookmarkEnd w:id="52"/>
      <w:bookmarkEnd w:id="53"/>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投标人应按本投标须知有关规定编制投标人须知前附表规定份数的投标文件；</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投标文件的正本和副本均需打印或使用不褪色的墨水笔书写，字迹应清晰易于辨认。并应在投标文件封面的右上角清楚地注明“正本”或“副本”。正本和副本如有不一致之处，以正本为准；</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投标文件封面、投标函均应加盖投标人公章并经法定代表人或其委托代理签字或盖章。由委托人代理人签字或盖章的在投标文件中必须同时提交法定代表人授权委托书，法定代表人授权委托书格式、签字、盖章及内容均应符合要求，否则法定代表人授权委托书无效；</w:t>
      </w:r>
    </w:p>
    <w:p>
      <w:pPr>
        <w:pStyle w:val="19"/>
        <w:numPr>
          <w:ilvl w:val="1"/>
          <w:numId w:val="8"/>
        </w:numPr>
        <w:tabs>
          <w:tab w:val="left" w:pos="992"/>
        </w:tabs>
        <w:adjustRightInd w:val="0"/>
        <w:snapToGrid w:val="0"/>
        <w:spacing w:line="500" w:lineRule="exact"/>
        <w:ind w:left="709" w:hanging="420"/>
        <w:rPr>
          <w:rFonts w:hAnsi="宋体"/>
          <w:szCs w:val="21"/>
        </w:rPr>
      </w:pPr>
      <w:r>
        <w:rPr>
          <w:rFonts w:hint="eastAsia" w:hAnsi="宋体"/>
          <w:szCs w:val="21"/>
        </w:rPr>
        <w:t>除投标人对错误处必须修改外，全套投标文件应无涂改或行间插字和增删，如有修改，修改处应由投标人加盖投标人的公章或由投标文件签字人签字或盖章。</w:t>
      </w:r>
    </w:p>
    <w:p>
      <w:pPr>
        <w:spacing w:line="500" w:lineRule="exact"/>
        <w:ind w:right="-4" w:rightChars="-2"/>
        <w:jc w:val="left"/>
        <w:outlineLvl w:val="1"/>
        <w:rPr>
          <w:rFonts w:ascii="宋体" w:hAnsi="宋体" w:eastAsia="宋体"/>
          <w:b/>
          <w:szCs w:val="21"/>
        </w:rPr>
      </w:pPr>
      <w:bookmarkStart w:id="54" w:name="_Toc9004"/>
      <w:bookmarkStart w:id="55" w:name="_Toc63023288"/>
      <w:bookmarkStart w:id="56" w:name="_Toc14271"/>
      <w:r>
        <w:rPr>
          <w:rFonts w:hint="eastAsia" w:ascii="宋体" w:hAnsi="宋体" w:eastAsia="宋体"/>
          <w:b/>
          <w:szCs w:val="21"/>
        </w:rPr>
        <w:t>三、投标文件的递交</w:t>
      </w:r>
      <w:bookmarkEnd w:id="54"/>
      <w:bookmarkEnd w:id="55"/>
      <w:bookmarkEnd w:id="56"/>
    </w:p>
    <w:p>
      <w:pPr>
        <w:pStyle w:val="103"/>
        <w:numPr>
          <w:ilvl w:val="255"/>
          <w:numId w:val="0"/>
        </w:numPr>
        <w:tabs>
          <w:tab w:val="left" w:pos="425"/>
          <w:tab w:val="clear" w:pos="842"/>
        </w:tabs>
        <w:adjustRightInd w:val="0"/>
        <w:snapToGrid w:val="0"/>
        <w:spacing w:line="500" w:lineRule="exact"/>
        <w:ind w:firstLine="420" w:firstLineChars="200"/>
        <w:rPr>
          <w:rFonts w:ascii="宋体" w:hAnsi="宋体"/>
          <w:sz w:val="21"/>
          <w:szCs w:val="21"/>
        </w:rPr>
      </w:pPr>
      <w:bookmarkStart w:id="57" w:name="_Toc63023289"/>
      <w:bookmarkStart w:id="58" w:name="_Toc375573883"/>
      <w:bookmarkStart w:id="59" w:name="_Toc31063"/>
      <w:bookmarkStart w:id="60" w:name="_Toc13077"/>
      <w:r>
        <w:rPr>
          <w:rFonts w:hint="eastAsia" w:ascii="宋体" w:hAnsi="宋体"/>
          <w:sz w:val="21"/>
          <w:szCs w:val="21"/>
        </w:rPr>
        <w:t>1、投标文件的密封和标记</w:t>
      </w:r>
      <w:bookmarkEnd w:id="57"/>
      <w:bookmarkEnd w:id="58"/>
      <w:bookmarkEnd w:id="59"/>
      <w:bookmarkEnd w:id="60"/>
    </w:p>
    <w:p>
      <w:pPr>
        <w:pStyle w:val="19"/>
        <w:tabs>
          <w:tab w:val="left" w:pos="992"/>
        </w:tabs>
        <w:adjustRightInd w:val="0"/>
        <w:snapToGrid w:val="0"/>
        <w:spacing w:line="500" w:lineRule="exact"/>
        <w:ind w:firstLine="420" w:firstLineChars="200"/>
        <w:rPr>
          <w:rFonts w:hAnsi="宋体"/>
          <w:szCs w:val="21"/>
        </w:rPr>
      </w:pPr>
      <w:r>
        <w:rPr>
          <w:rFonts w:hint="eastAsia" w:hAnsi="宋体"/>
          <w:szCs w:val="21"/>
        </w:rPr>
        <w:t>1</w:t>
      </w:r>
      <w:r>
        <w:rPr>
          <w:rFonts w:hAnsi="宋体"/>
          <w:szCs w:val="21"/>
        </w:rPr>
        <w:t>.1</w:t>
      </w:r>
      <w:r>
        <w:rPr>
          <w:rFonts w:hint="eastAsia" w:hAnsi="宋体"/>
          <w:szCs w:val="21"/>
        </w:rPr>
        <w:t>投标人应将全部投标文件密封，并在封口处加盖公章。</w:t>
      </w:r>
    </w:p>
    <w:p>
      <w:pPr>
        <w:pStyle w:val="19"/>
        <w:tabs>
          <w:tab w:val="left" w:pos="992"/>
        </w:tabs>
        <w:adjustRightInd w:val="0"/>
        <w:snapToGrid w:val="0"/>
        <w:spacing w:line="500" w:lineRule="exact"/>
        <w:ind w:firstLine="420" w:firstLineChars="200"/>
        <w:rPr>
          <w:rFonts w:hAnsi="宋体"/>
          <w:szCs w:val="21"/>
        </w:rPr>
      </w:pPr>
      <w:r>
        <w:rPr>
          <w:rFonts w:hAnsi="宋体"/>
          <w:szCs w:val="21"/>
        </w:rPr>
        <w:t>1.2</w:t>
      </w:r>
      <w:r>
        <w:rPr>
          <w:rFonts w:hint="eastAsia" w:hAnsi="宋体"/>
          <w:szCs w:val="21"/>
        </w:rPr>
        <w:t>投标文件密封袋上应：</w:t>
      </w:r>
    </w:p>
    <w:p>
      <w:pPr>
        <w:pStyle w:val="19"/>
        <w:numPr>
          <w:ilvl w:val="2"/>
          <w:numId w:val="13"/>
        </w:numPr>
        <w:tabs>
          <w:tab w:val="left" w:pos="1418"/>
        </w:tabs>
        <w:adjustRightInd w:val="0"/>
        <w:snapToGrid w:val="0"/>
        <w:spacing w:line="500" w:lineRule="exact"/>
        <w:ind w:hanging="564"/>
        <w:rPr>
          <w:rFonts w:hAnsi="宋体"/>
          <w:szCs w:val="21"/>
        </w:rPr>
      </w:pPr>
      <w:r>
        <w:rPr>
          <w:rFonts w:hint="eastAsia" w:hAnsi="宋体"/>
          <w:szCs w:val="21"/>
        </w:rPr>
        <w:t>写明投标人名称和地址；</w:t>
      </w:r>
    </w:p>
    <w:p>
      <w:pPr>
        <w:pStyle w:val="19"/>
        <w:numPr>
          <w:ilvl w:val="2"/>
          <w:numId w:val="13"/>
        </w:numPr>
        <w:tabs>
          <w:tab w:val="left" w:pos="993"/>
        </w:tabs>
        <w:adjustRightInd w:val="0"/>
        <w:snapToGrid w:val="0"/>
        <w:spacing w:line="500" w:lineRule="exact"/>
        <w:ind w:left="709" w:firstLine="142"/>
        <w:rPr>
          <w:rFonts w:hAnsi="宋体"/>
          <w:szCs w:val="21"/>
        </w:rPr>
      </w:pPr>
      <w:r>
        <w:rPr>
          <w:rFonts w:hint="eastAsia" w:hAnsi="宋体"/>
          <w:szCs w:val="21"/>
        </w:rPr>
        <w:t>注明下列识别标志：</w:t>
      </w:r>
      <w:r>
        <w:rPr>
          <w:rFonts w:hAnsi="宋体"/>
          <w:szCs w:val="21"/>
        </w:rPr>
        <w:br w:type="textWrapping"/>
      </w:r>
      <w:r>
        <w:rPr>
          <w:rFonts w:hAnsi="宋体"/>
          <w:szCs w:val="21"/>
        </w:rPr>
        <w:t xml:space="preserve">     </w:t>
      </w:r>
      <w:r>
        <w:rPr>
          <w:rFonts w:hint="eastAsia" w:hAnsi="宋体"/>
          <w:szCs w:val="21"/>
        </w:rPr>
        <w:t>a.招标编号；</w:t>
      </w:r>
      <w:r>
        <w:rPr>
          <w:rFonts w:hAnsi="宋体"/>
          <w:szCs w:val="21"/>
        </w:rPr>
        <w:br w:type="textWrapping"/>
      </w:r>
      <w:r>
        <w:rPr>
          <w:rFonts w:hAnsi="宋体"/>
          <w:szCs w:val="21"/>
        </w:rPr>
        <w:t xml:space="preserve">     </w:t>
      </w:r>
      <w:r>
        <w:rPr>
          <w:rFonts w:hint="eastAsia" w:hAnsi="宋体"/>
          <w:szCs w:val="21"/>
        </w:rPr>
        <w:t>b.项目名称；</w:t>
      </w:r>
      <w:r>
        <w:rPr>
          <w:rFonts w:hAnsi="宋体"/>
          <w:szCs w:val="21"/>
        </w:rPr>
        <w:br w:type="textWrapping"/>
      </w:r>
      <w:r>
        <w:rPr>
          <w:rFonts w:hAnsi="宋体"/>
          <w:szCs w:val="21"/>
        </w:rPr>
        <w:t xml:space="preserve">     c.投标文件份数</w:t>
      </w:r>
      <w:r>
        <w:rPr>
          <w:rFonts w:hint="eastAsia" w:hAnsi="宋体"/>
          <w:szCs w:val="21"/>
        </w:rPr>
        <w:t>：一份正本一份副本（</w:t>
      </w:r>
      <w:r>
        <w:rPr>
          <w:rFonts w:hint="eastAsia" w:hAnsi="宋体"/>
          <w:b/>
          <w:bCs/>
          <w:szCs w:val="21"/>
        </w:rPr>
        <w:t>分技术</w:t>
      </w:r>
      <w:r>
        <w:rPr>
          <w:rFonts w:hint="eastAsia" w:hAnsi="宋体"/>
          <w:b/>
          <w:bCs/>
          <w:color w:val="auto"/>
          <w:szCs w:val="21"/>
          <w:lang w:eastAsia="zh-CN"/>
        </w:rPr>
        <w:t>标</w:t>
      </w:r>
      <w:r>
        <w:rPr>
          <w:rFonts w:hint="eastAsia" w:hAnsi="宋体"/>
          <w:b/>
          <w:bCs/>
          <w:szCs w:val="21"/>
        </w:rPr>
        <w:t>与商务标，两个标必须单独分开密封</w:t>
      </w:r>
      <w:r>
        <w:rPr>
          <w:rFonts w:hint="eastAsia" w:hAnsi="宋体"/>
          <w:szCs w:val="21"/>
        </w:rPr>
        <w:t>；</w:t>
      </w:r>
      <w:r>
        <w:rPr>
          <w:rFonts w:hint="eastAsia" w:hAnsi="宋体"/>
          <w:b/>
          <w:bCs/>
          <w:color w:val="FF0000"/>
          <w:szCs w:val="21"/>
          <w:lang w:eastAsia="zh-CN"/>
        </w:rPr>
        <w:t>商务</w:t>
      </w:r>
      <w:r>
        <w:rPr>
          <w:rFonts w:hint="eastAsia" w:hAnsi="宋体"/>
          <w:b/>
          <w:bCs/>
          <w:color w:val="FF0000"/>
          <w:szCs w:val="21"/>
        </w:rPr>
        <w:t>标于开标当天现场递交。</w:t>
      </w:r>
      <w:r>
        <w:rPr>
          <w:rFonts w:hint="eastAsia" w:hAnsi="宋体"/>
          <w:szCs w:val="21"/>
        </w:rPr>
        <w:t>），一份电子文件的U盘。</w:t>
      </w:r>
      <w:r>
        <w:rPr>
          <w:rFonts w:hAnsi="宋体"/>
          <w:szCs w:val="21"/>
        </w:rPr>
        <w:br w:type="textWrapping"/>
      </w:r>
      <w:r>
        <w:rPr>
          <w:rFonts w:hAnsi="宋体"/>
          <w:szCs w:val="21"/>
        </w:rPr>
        <w:t xml:space="preserve">     </w:t>
      </w:r>
      <w:r>
        <w:rPr>
          <w:rFonts w:hint="eastAsia" w:hAnsi="宋体"/>
          <w:szCs w:val="21"/>
        </w:rPr>
        <w:t>d.</w:t>
      </w:r>
      <w:r>
        <w:rPr>
          <w:rFonts w:hint="eastAsia" w:hAnsi="宋体"/>
          <w:szCs w:val="21"/>
          <w:u w:val="single"/>
        </w:rPr>
        <w:t xml:space="preserve"> 2021</w:t>
      </w:r>
      <w:r>
        <w:rPr>
          <w:rFonts w:hint="eastAsia" w:hAnsi="宋体"/>
          <w:szCs w:val="21"/>
        </w:rPr>
        <w:t>年</w:t>
      </w:r>
      <w:r>
        <w:rPr>
          <w:rFonts w:hint="eastAsia" w:hAnsi="宋体"/>
          <w:szCs w:val="21"/>
          <w:u w:val="single"/>
        </w:rPr>
        <w:t xml:space="preserve"> 9</w:t>
      </w:r>
      <w:r>
        <w:rPr>
          <w:rFonts w:hint="eastAsia" w:hAnsi="宋体"/>
          <w:szCs w:val="21"/>
        </w:rPr>
        <w:t>月</w:t>
      </w:r>
      <w:r>
        <w:rPr>
          <w:rFonts w:hint="eastAsia" w:hAnsi="宋体"/>
          <w:szCs w:val="21"/>
          <w:u w:val="single"/>
        </w:rPr>
        <w:t xml:space="preserve"> </w:t>
      </w:r>
      <w:r>
        <w:rPr>
          <w:rFonts w:hint="eastAsia" w:hAnsi="宋体"/>
          <w:szCs w:val="21"/>
          <w:u w:val="single"/>
          <w:lang w:val="en-US" w:eastAsia="zh-CN"/>
        </w:rPr>
        <w:t>24</w:t>
      </w:r>
      <w:r>
        <w:rPr>
          <w:rFonts w:hint="eastAsia" w:hAnsi="宋体"/>
          <w:szCs w:val="21"/>
        </w:rPr>
        <w:t>日当天开标，此时间以前不得开封。</w:t>
      </w:r>
    </w:p>
    <w:p>
      <w:pPr>
        <w:pStyle w:val="19"/>
        <w:tabs>
          <w:tab w:val="left" w:pos="992"/>
        </w:tabs>
        <w:adjustRightInd w:val="0"/>
        <w:snapToGrid w:val="0"/>
        <w:spacing w:line="500" w:lineRule="exact"/>
        <w:ind w:firstLine="420" w:firstLineChars="200"/>
        <w:rPr>
          <w:rFonts w:hAnsi="宋体"/>
          <w:szCs w:val="21"/>
        </w:rPr>
      </w:pPr>
      <w:r>
        <w:rPr>
          <w:rFonts w:hint="eastAsia" w:hAnsi="宋体"/>
          <w:szCs w:val="21"/>
        </w:rPr>
        <w:t>1</w:t>
      </w:r>
      <w:r>
        <w:rPr>
          <w:rFonts w:hAnsi="宋体"/>
          <w:szCs w:val="21"/>
        </w:rPr>
        <w:t>.3</w:t>
      </w:r>
      <w:r>
        <w:rPr>
          <w:rFonts w:hint="eastAsia" w:hAnsi="宋体"/>
          <w:szCs w:val="21"/>
        </w:rPr>
        <w:t>如果投标文件没有按本投标须知规定加写标记和密封，招标人将拒收或者告知投标人，招标人将不承担投标文件错放或提前开封的责任。对由此造成的提前开封的投标文件将予以拒绝，并退还给投标人；</w:t>
      </w:r>
    </w:p>
    <w:p>
      <w:pPr>
        <w:pStyle w:val="19"/>
        <w:tabs>
          <w:tab w:val="left" w:pos="992"/>
        </w:tabs>
        <w:adjustRightInd w:val="0"/>
        <w:snapToGrid w:val="0"/>
        <w:spacing w:line="500" w:lineRule="exact"/>
        <w:ind w:firstLine="420" w:firstLineChars="200"/>
        <w:rPr>
          <w:rFonts w:hAnsi="宋体"/>
          <w:szCs w:val="21"/>
        </w:rPr>
      </w:pPr>
      <w:r>
        <w:rPr>
          <w:rFonts w:hint="eastAsia" w:hAnsi="宋体"/>
          <w:szCs w:val="21"/>
        </w:rPr>
        <w:t>1</w:t>
      </w:r>
      <w:r>
        <w:rPr>
          <w:rFonts w:hAnsi="宋体"/>
          <w:szCs w:val="21"/>
        </w:rPr>
        <w:t>.4</w:t>
      </w:r>
      <w:r>
        <w:rPr>
          <w:rFonts w:hint="eastAsia" w:hAnsi="宋体"/>
          <w:szCs w:val="21"/>
        </w:rPr>
        <w:t>投标方应将投标文件电子文档（U盘）装入信封，在信封上注明“电子文档”，并装入投标文件的密封袋中。</w:t>
      </w:r>
    </w:p>
    <w:p>
      <w:pPr>
        <w:pStyle w:val="19"/>
        <w:tabs>
          <w:tab w:val="left" w:pos="992"/>
        </w:tabs>
        <w:adjustRightInd w:val="0"/>
        <w:snapToGrid w:val="0"/>
        <w:spacing w:line="500" w:lineRule="exact"/>
        <w:rPr>
          <w:rFonts w:hAnsi="宋体"/>
          <w:szCs w:val="21"/>
        </w:rPr>
      </w:pPr>
    </w:p>
    <w:p>
      <w:pPr>
        <w:pStyle w:val="103"/>
        <w:numPr>
          <w:ilvl w:val="255"/>
          <w:numId w:val="0"/>
        </w:numPr>
        <w:tabs>
          <w:tab w:val="left" w:pos="425"/>
          <w:tab w:val="clear" w:pos="842"/>
        </w:tabs>
        <w:adjustRightInd w:val="0"/>
        <w:snapToGrid w:val="0"/>
        <w:spacing w:line="500" w:lineRule="exact"/>
        <w:ind w:firstLine="420" w:firstLineChars="200"/>
        <w:rPr>
          <w:rFonts w:ascii="宋体" w:hAnsi="宋体"/>
          <w:sz w:val="21"/>
          <w:szCs w:val="21"/>
        </w:rPr>
      </w:pPr>
      <w:bookmarkStart w:id="61" w:name="_Toc30055"/>
      <w:bookmarkStart w:id="62" w:name="_Toc13427"/>
      <w:bookmarkStart w:id="63" w:name="_Toc63023291"/>
      <w:r>
        <w:rPr>
          <w:rFonts w:hint="eastAsia" w:ascii="宋体" w:hAnsi="宋体"/>
          <w:sz w:val="21"/>
          <w:szCs w:val="21"/>
        </w:rPr>
        <w:t>2、迟交的投标文件</w:t>
      </w:r>
      <w:bookmarkEnd w:id="61"/>
      <w:bookmarkEnd w:id="62"/>
      <w:bookmarkEnd w:id="63"/>
    </w:p>
    <w:p>
      <w:pPr>
        <w:pStyle w:val="19"/>
        <w:tabs>
          <w:tab w:val="left" w:pos="992"/>
        </w:tabs>
        <w:adjustRightInd w:val="0"/>
        <w:snapToGrid w:val="0"/>
        <w:spacing w:line="500" w:lineRule="exact"/>
        <w:ind w:firstLine="420" w:firstLineChars="200"/>
        <w:rPr>
          <w:rFonts w:hAnsi="宋体"/>
          <w:szCs w:val="21"/>
        </w:rPr>
      </w:pPr>
      <w:r>
        <w:rPr>
          <w:rFonts w:hAnsi="宋体"/>
          <w:szCs w:val="21"/>
        </w:rPr>
        <w:t>2.1</w:t>
      </w:r>
      <w:r>
        <w:rPr>
          <w:rFonts w:hint="eastAsia" w:hAnsi="宋体"/>
          <w:szCs w:val="21"/>
        </w:rPr>
        <w:t>招标人规定的投标截止日期以后收到的投标文件，将被拒绝或原封退回给投标人。</w:t>
      </w:r>
    </w:p>
    <w:p>
      <w:pPr>
        <w:pStyle w:val="19"/>
        <w:adjustRightInd w:val="0"/>
        <w:snapToGrid w:val="0"/>
        <w:spacing w:line="500" w:lineRule="exact"/>
        <w:rPr>
          <w:rFonts w:hAnsi="宋体"/>
          <w:szCs w:val="21"/>
        </w:rPr>
      </w:pPr>
    </w:p>
    <w:p>
      <w:pPr>
        <w:pStyle w:val="86"/>
        <w:numPr>
          <w:ilvl w:val="0"/>
          <w:numId w:val="14"/>
        </w:numPr>
        <w:spacing w:line="500" w:lineRule="exact"/>
        <w:ind w:right="-4" w:rightChars="-2" w:firstLineChars="0"/>
        <w:jc w:val="left"/>
        <w:outlineLvl w:val="1"/>
        <w:rPr>
          <w:rFonts w:ascii="宋体" w:hAnsi="宋体"/>
          <w:b/>
          <w:szCs w:val="21"/>
        </w:rPr>
      </w:pPr>
      <w:bookmarkStart w:id="64" w:name="_Toc63023294"/>
      <w:bookmarkStart w:id="65" w:name="_Toc25438"/>
      <w:bookmarkStart w:id="66" w:name="_Toc8720"/>
      <w:r>
        <w:rPr>
          <w:rFonts w:hint="eastAsia" w:ascii="宋体" w:hAnsi="宋体"/>
          <w:b/>
          <w:szCs w:val="21"/>
        </w:rPr>
        <w:t>开标</w:t>
      </w:r>
      <w:bookmarkEnd w:id="64"/>
      <w:bookmarkEnd w:id="65"/>
      <w:bookmarkEnd w:id="66"/>
    </w:p>
    <w:p>
      <w:pPr>
        <w:pStyle w:val="103"/>
        <w:numPr>
          <w:ilvl w:val="255"/>
          <w:numId w:val="0"/>
        </w:numPr>
        <w:tabs>
          <w:tab w:val="left" w:pos="425"/>
          <w:tab w:val="clear" w:pos="842"/>
        </w:tabs>
        <w:adjustRightInd w:val="0"/>
        <w:snapToGrid w:val="0"/>
        <w:spacing w:line="500" w:lineRule="exact"/>
        <w:ind w:firstLine="420" w:firstLineChars="200"/>
        <w:rPr>
          <w:rFonts w:ascii="宋体" w:hAnsi="宋体"/>
          <w:sz w:val="21"/>
          <w:szCs w:val="21"/>
        </w:rPr>
      </w:pPr>
      <w:bookmarkStart w:id="67" w:name="_Toc22734"/>
      <w:bookmarkStart w:id="68" w:name="_Toc16354"/>
      <w:bookmarkStart w:id="69" w:name="_Toc63023295"/>
      <w:r>
        <w:rPr>
          <w:rFonts w:hint="eastAsia" w:ascii="宋体" w:hAnsi="宋体"/>
          <w:sz w:val="21"/>
          <w:szCs w:val="21"/>
        </w:rPr>
        <w:t>1、开标</w:t>
      </w:r>
      <w:bookmarkEnd w:id="67"/>
      <w:bookmarkEnd w:id="68"/>
      <w:bookmarkEnd w:id="69"/>
    </w:p>
    <w:p>
      <w:pPr>
        <w:pStyle w:val="19"/>
        <w:tabs>
          <w:tab w:val="left" w:pos="992"/>
        </w:tabs>
        <w:adjustRightInd w:val="0"/>
        <w:snapToGrid w:val="0"/>
        <w:spacing w:line="500" w:lineRule="exact"/>
        <w:ind w:firstLine="420" w:firstLineChars="200"/>
        <w:rPr>
          <w:rFonts w:hAnsi="宋体"/>
          <w:szCs w:val="21"/>
        </w:rPr>
      </w:pPr>
      <w:r>
        <w:rPr>
          <w:rFonts w:hint="eastAsia" w:hAnsi="宋体"/>
          <w:szCs w:val="21"/>
        </w:rPr>
        <w:t>1</w:t>
      </w:r>
      <w:r>
        <w:rPr>
          <w:rFonts w:hAnsi="宋体"/>
          <w:szCs w:val="21"/>
        </w:rPr>
        <w:t>.1</w:t>
      </w:r>
      <w:r>
        <w:rPr>
          <w:rFonts w:hint="eastAsia" w:hAnsi="宋体"/>
          <w:szCs w:val="21"/>
        </w:rPr>
        <w:t xml:space="preserve">本招标项目招标人将于投标截止时间的同一时间即按照投标人须知前附表所规定时间和 </w:t>
      </w:r>
      <w:r>
        <w:rPr>
          <w:rFonts w:hAnsi="宋体"/>
          <w:szCs w:val="21"/>
        </w:rPr>
        <w:t xml:space="preserve">  </w:t>
      </w:r>
      <w:r>
        <w:rPr>
          <w:rFonts w:hint="eastAsia" w:hAnsi="宋体"/>
          <w:szCs w:val="21"/>
        </w:rPr>
        <w:t xml:space="preserve"> </w:t>
      </w:r>
      <w:r>
        <w:rPr>
          <w:rFonts w:hAnsi="宋体"/>
          <w:szCs w:val="21"/>
        </w:rPr>
        <w:t xml:space="preserve">       </w:t>
      </w:r>
      <w:r>
        <w:rPr>
          <w:rFonts w:hint="eastAsia" w:hAnsi="宋体"/>
          <w:szCs w:val="21"/>
        </w:rPr>
        <w:t>地点公开举行开标会议，并邀请所有投标人代表参加开标会议；</w:t>
      </w:r>
    </w:p>
    <w:p>
      <w:pPr>
        <w:pStyle w:val="19"/>
        <w:tabs>
          <w:tab w:val="left" w:pos="992"/>
        </w:tabs>
        <w:adjustRightInd w:val="0"/>
        <w:snapToGrid w:val="0"/>
        <w:spacing w:line="500" w:lineRule="exact"/>
        <w:ind w:firstLine="420" w:firstLineChars="200"/>
        <w:rPr>
          <w:rFonts w:hAnsi="宋体"/>
          <w:szCs w:val="21"/>
        </w:rPr>
      </w:pPr>
      <w:r>
        <w:rPr>
          <w:rFonts w:hAnsi="宋体"/>
          <w:szCs w:val="21"/>
        </w:rPr>
        <w:t>1.2</w:t>
      </w:r>
      <w:r>
        <w:rPr>
          <w:rFonts w:hint="eastAsia" w:hAnsi="宋体"/>
          <w:szCs w:val="21"/>
        </w:rPr>
        <w:t>参加开标会议的投标人的法定代表人或其委托代理人应随带本人身份证原件、法定代表人身份证明书原件及授权委托书原件（无需密封，直接出示给工作人员），无有效授权及身份证明的，投标文件不予接收；</w:t>
      </w:r>
    </w:p>
    <w:p>
      <w:pPr>
        <w:pStyle w:val="103"/>
        <w:numPr>
          <w:ilvl w:val="255"/>
          <w:numId w:val="0"/>
        </w:numPr>
        <w:tabs>
          <w:tab w:val="left" w:pos="425"/>
          <w:tab w:val="clear" w:pos="842"/>
        </w:tabs>
        <w:adjustRightInd w:val="0"/>
        <w:snapToGrid w:val="0"/>
        <w:spacing w:line="500" w:lineRule="exact"/>
        <w:ind w:firstLine="420" w:firstLineChars="200"/>
        <w:rPr>
          <w:rFonts w:ascii="宋体" w:hAnsi="宋体"/>
          <w:sz w:val="21"/>
          <w:szCs w:val="21"/>
        </w:rPr>
      </w:pPr>
      <w:r>
        <w:rPr>
          <w:rFonts w:hint="eastAsia" w:ascii="宋体" w:hAnsi="宋体"/>
          <w:sz w:val="21"/>
          <w:szCs w:val="21"/>
        </w:rPr>
        <w:t>2、未按规定提交合格的投标文件不予开封，并退给投标人；逾期迟交的投标文件为无效投标文件。</w:t>
      </w:r>
    </w:p>
    <w:p>
      <w:pPr>
        <w:pStyle w:val="19"/>
        <w:tabs>
          <w:tab w:val="left" w:pos="851"/>
          <w:tab w:val="left" w:pos="1985"/>
        </w:tabs>
        <w:adjustRightInd w:val="0"/>
        <w:snapToGrid w:val="0"/>
        <w:spacing w:line="500" w:lineRule="exact"/>
        <w:ind w:firstLine="420" w:firstLineChars="200"/>
        <w:jc w:val="left"/>
        <w:rPr>
          <w:rFonts w:hAnsi="宋体"/>
          <w:szCs w:val="21"/>
        </w:rPr>
      </w:pPr>
      <w:r>
        <w:rPr>
          <w:rFonts w:hAnsi="宋体"/>
          <w:szCs w:val="21"/>
        </w:rPr>
        <w:t>2.1</w:t>
      </w:r>
      <w:r>
        <w:rPr>
          <w:rFonts w:hint="eastAsia" w:hAnsi="宋体"/>
          <w:szCs w:val="21"/>
        </w:rPr>
        <w:t>无效的投标文件，不予送交评审。</w:t>
      </w:r>
    </w:p>
    <w:p>
      <w:pPr>
        <w:pStyle w:val="19"/>
        <w:tabs>
          <w:tab w:val="left" w:pos="992"/>
        </w:tabs>
        <w:adjustRightInd w:val="0"/>
        <w:snapToGrid w:val="0"/>
        <w:spacing w:line="500" w:lineRule="exact"/>
        <w:ind w:firstLine="420" w:firstLineChars="200"/>
        <w:rPr>
          <w:rFonts w:hAnsi="宋体"/>
          <w:szCs w:val="21"/>
        </w:rPr>
      </w:pPr>
      <w:r>
        <w:rPr>
          <w:rFonts w:hAnsi="宋体"/>
          <w:szCs w:val="21"/>
        </w:rPr>
        <w:t>2.2</w:t>
      </w:r>
      <w:r>
        <w:rPr>
          <w:rFonts w:hint="eastAsia" w:hAnsi="宋体"/>
          <w:szCs w:val="21"/>
        </w:rPr>
        <w:t>招标人在招标文件要求提交投标文件的截止时间前收到的所有文件，开标时都应当当众予以拆封、宣读。</w:t>
      </w:r>
    </w:p>
    <w:p>
      <w:pPr>
        <w:pStyle w:val="19"/>
        <w:adjustRightInd w:val="0"/>
        <w:snapToGrid w:val="0"/>
        <w:spacing w:line="500" w:lineRule="exact"/>
        <w:rPr>
          <w:rFonts w:hAnsi="宋体"/>
          <w:szCs w:val="21"/>
        </w:rPr>
      </w:pPr>
    </w:p>
    <w:p>
      <w:pPr>
        <w:pStyle w:val="103"/>
        <w:numPr>
          <w:ilvl w:val="255"/>
          <w:numId w:val="0"/>
        </w:numPr>
        <w:tabs>
          <w:tab w:val="left" w:pos="425"/>
          <w:tab w:val="clear" w:pos="842"/>
        </w:tabs>
        <w:adjustRightInd w:val="0"/>
        <w:snapToGrid w:val="0"/>
        <w:spacing w:line="500" w:lineRule="exact"/>
        <w:ind w:firstLine="420" w:firstLineChars="200"/>
        <w:rPr>
          <w:rFonts w:ascii="宋体" w:hAnsi="宋体"/>
          <w:sz w:val="21"/>
          <w:szCs w:val="21"/>
        </w:rPr>
      </w:pPr>
      <w:r>
        <w:rPr>
          <w:rFonts w:hint="eastAsia" w:ascii="宋体" w:hAnsi="宋体"/>
          <w:sz w:val="21"/>
          <w:szCs w:val="21"/>
        </w:rPr>
        <w:t>3、综合评估法</w:t>
      </w:r>
    </w:p>
    <w:p>
      <w:pPr>
        <w:pStyle w:val="19"/>
        <w:tabs>
          <w:tab w:val="left" w:pos="851"/>
          <w:tab w:val="left" w:pos="1984"/>
        </w:tabs>
        <w:adjustRightInd w:val="0"/>
        <w:snapToGrid w:val="0"/>
        <w:spacing w:line="500" w:lineRule="exact"/>
        <w:ind w:firstLine="420" w:firstLineChars="200"/>
        <w:jc w:val="left"/>
        <w:rPr>
          <w:rFonts w:hAnsi="宋体"/>
          <w:szCs w:val="21"/>
        </w:rPr>
      </w:pPr>
      <w:r>
        <w:rPr>
          <w:rFonts w:hint="eastAsia" w:hAnsi="宋体"/>
          <w:szCs w:val="21"/>
        </w:rPr>
        <w:t>3</w:t>
      </w:r>
      <w:r>
        <w:rPr>
          <w:rFonts w:hAnsi="宋体"/>
          <w:szCs w:val="21"/>
        </w:rPr>
        <w:t>.1</w:t>
      </w:r>
      <w:r>
        <w:rPr>
          <w:rFonts w:hint="eastAsia" w:hAnsi="宋体"/>
          <w:szCs w:val="21"/>
        </w:rPr>
        <w:t>综合评估法是指在最大限度满足招标文件实质性要求前提下，按照招标文件规定的各项评价因素进行综合评审，以评标总得分排名情况，按照投标人须知前附表中规定的数量，推荐中标候选人。</w:t>
      </w:r>
    </w:p>
    <w:p>
      <w:pPr>
        <w:pStyle w:val="19"/>
        <w:tabs>
          <w:tab w:val="left" w:pos="992"/>
        </w:tabs>
        <w:adjustRightInd w:val="0"/>
        <w:snapToGrid w:val="0"/>
        <w:spacing w:line="500" w:lineRule="exact"/>
        <w:ind w:firstLine="420" w:firstLineChars="200"/>
        <w:rPr>
          <w:rFonts w:hAnsi="宋体"/>
          <w:szCs w:val="21"/>
        </w:rPr>
      </w:pPr>
      <w:r>
        <w:rPr>
          <w:rFonts w:hAnsi="宋体"/>
          <w:szCs w:val="21"/>
        </w:rPr>
        <w:t>3.2</w:t>
      </w:r>
      <w:r>
        <w:rPr>
          <w:rFonts w:hint="eastAsia" w:hAnsi="宋体"/>
          <w:szCs w:val="21"/>
        </w:rPr>
        <w:t>综合评审：评标委员会按照招标文件规定对每个通过资格性检查且报价经初审合格的投标人进行评审、打分，然后汇总每个投标人每项评分因素的得分。综合评分的各项因素主要包括技术、价格和商务等内容，根据招标项目要求的不同，本项目的评分因素和权重分值见招标文件第五部分。</w:t>
      </w:r>
    </w:p>
    <w:p>
      <w:pPr>
        <w:pStyle w:val="19"/>
        <w:tabs>
          <w:tab w:val="left" w:pos="993"/>
        </w:tabs>
        <w:adjustRightInd w:val="0"/>
        <w:snapToGrid w:val="0"/>
        <w:spacing w:line="500" w:lineRule="exact"/>
        <w:ind w:firstLine="420" w:firstLineChars="200"/>
        <w:rPr>
          <w:rFonts w:hAnsi="宋体"/>
          <w:szCs w:val="21"/>
        </w:rPr>
      </w:pPr>
      <w:r>
        <w:rPr>
          <w:rFonts w:hint="eastAsia" w:hAnsi="宋体"/>
          <w:szCs w:val="21"/>
        </w:rPr>
        <w:t>3</w:t>
      </w:r>
      <w:r>
        <w:rPr>
          <w:rFonts w:hAnsi="宋体"/>
          <w:szCs w:val="21"/>
        </w:rPr>
        <w:t>.3</w:t>
      </w:r>
      <w:r>
        <w:rPr>
          <w:rFonts w:hint="eastAsia" w:hAnsi="宋体"/>
          <w:szCs w:val="21"/>
        </w:rPr>
        <w:t>定标原则：按</w:t>
      </w:r>
      <w:r>
        <w:rPr>
          <w:rFonts w:hint="eastAsia" w:hAnsi="宋体"/>
          <w:szCs w:val="21"/>
          <w:lang w:eastAsia="zh-CN"/>
        </w:rPr>
        <w:t>综合</w:t>
      </w:r>
      <w:r>
        <w:rPr>
          <w:rFonts w:hint="eastAsia" w:hAnsi="宋体"/>
          <w:szCs w:val="21"/>
        </w:rPr>
        <w:t>评审后得分由高到低顺序排序。得分排名前列的投标人作为中标人。得分相同的，按投标报价由低到高排列。得分且投标报价相同的，投标</w:t>
      </w:r>
      <w:r>
        <w:rPr>
          <w:rFonts w:hint="eastAsia" w:hAnsi="宋体"/>
          <w:szCs w:val="21"/>
          <w:lang w:eastAsia="zh-CN"/>
        </w:rPr>
        <w:t>技术方案</w:t>
      </w:r>
      <w:r>
        <w:rPr>
          <w:rFonts w:hint="eastAsia" w:hAnsi="宋体"/>
          <w:szCs w:val="21"/>
        </w:rPr>
        <w:t>满足招标文件全部资格性要求，且按评审因素的量化指标优劣顺序排列。</w:t>
      </w:r>
    </w:p>
    <w:p>
      <w:pPr>
        <w:pStyle w:val="19"/>
        <w:adjustRightInd w:val="0"/>
        <w:snapToGrid w:val="0"/>
        <w:spacing w:line="500" w:lineRule="exact"/>
        <w:rPr>
          <w:rFonts w:hAnsi="宋体"/>
          <w:snapToGrid w:val="0"/>
          <w:kern w:val="0"/>
          <w:szCs w:val="21"/>
        </w:rPr>
      </w:pPr>
    </w:p>
    <w:p>
      <w:pPr>
        <w:pStyle w:val="103"/>
        <w:numPr>
          <w:ilvl w:val="255"/>
          <w:numId w:val="0"/>
        </w:numPr>
        <w:tabs>
          <w:tab w:val="left" w:pos="425"/>
          <w:tab w:val="clear" w:pos="842"/>
        </w:tabs>
        <w:adjustRightInd w:val="0"/>
        <w:snapToGrid w:val="0"/>
        <w:spacing w:line="500" w:lineRule="exact"/>
        <w:rPr>
          <w:rFonts w:ascii="宋体" w:hAnsi="宋体"/>
          <w:sz w:val="21"/>
          <w:szCs w:val="21"/>
        </w:rPr>
      </w:pPr>
      <w:bookmarkStart w:id="70" w:name="_Toc4864"/>
      <w:bookmarkStart w:id="71" w:name="_Toc24107"/>
      <w:bookmarkStart w:id="72" w:name="_Toc63023303"/>
      <w:r>
        <w:rPr>
          <w:rFonts w:hint="eastAsia" w:ascii="宋体" w:hAnsi="宋体"/>
          <w:sz w:val="21"/>
          <w:szCs w:val="21"/>
        </w:rPr>
        <w:t>4、中标结果公示</w:t>
      </w:r>
      <w:bookmarkEnd w:id="70"/>
      <w:bookmarkEnd w:id="71"/>
      <w:bookmarkEnd w:id="72"/>
    </w:p>
    <w:p>
      <w:pPr>
        <w:pStyle w:val="19"/>
        <w:tabs>
          <w:tab w:val="left" w:pos="992"/>
        </w:tabs>
        <w:adjustRightInd w:val="0"/>
        <w:snapToGrid w:val="0"/>
        <w:spacing w:line="500" w:lineRule="exact"/>
        <w:ind w:firstLine="420" w:firstLineChars="200"/>
        <w:rPr>
          <w:rFonts w:hAnsi="宋体"/>
          <w:szCs w:val="21"/>
        </w:rPr>
      </w:pPr>
      <w:r>
        <w:rPr>
          <w:rFonts w:hAnsi="宋体"/>
          <w:szCs w:val="21"/>
        </w:rPr>
        <w:t>4.1</w:t>
      </w:r>
      <w:r>
        <w:rPr>
          <w:rFonts w:hint="eastAsia" w:hAnsi="宋体"/>
          <w:szCs w:val="21"/>
        </w:rPr>
        <w:t>评标委员会向招标人提交书面评标报告并推荐中标候选人或受招标人委托确定中标人。</w:t>
      </w:r>
    </w:p>
    <w:p>
      <w:pPr>
        <w:pStyle w:val="19"/>
        <w:tabs>
          <w:tab w:val="left" w:pos="992"/>
        </w:tabs>
        <w:adjustRightInd w:val="0"/>
        <w:snapToGrid w:val="0"/>
        <w:spacing w:line="500" w:lineRule="exact"/>
        <w:ind w:firstLine="420" w:firstLineChars="200"/>
        <w:jc w:val="left"/>
        <w:rPr>
          <w:rFonts w:hAnsi="宋体"/>
          <w:szCs w:val="21"/>
        </w:rPr>
      </w:pPr>
      <w:r>
        <w:rPr>
          <w:rFonts w:hAnsi="宋体"/>
          <w:szCs w:val="21"/>
        </w:rPr>
        <w:t>4.2</w:t>
      </w:r>
      <w:r>
        <w:rPr>
          <w:rFonts w:hint="eastAsia" w:hAnsi="宋体"/>
          <w:szCs w:val="21"/>
        </w:rPr>
        <w:t>招标人确定中标结果后，招标人将在深圳市九洲电器有限公司官网（</w:t>
      </w:r>
      <w:r>
        <w:rPr>
          <w:rFonts w:hAnsi="宋体"/>
          <w:szCs w:val="21"/>
        </w:rPr>
        <w:t>http://www.szjiuzhou.com.cn/</w:t>
      </w:r>
      <w:r>
        <w:rPr>
          <w:rFonts w:hint="eastAsia" w:hAnsi="宋体"/>
          <w:szCs w:val="21"/>
        </w:rPr>
        <w:t>）进行中标结果公示一周。</w:t>
      </w:r>
    </w:p>
    <w:p>
      <w:pPr>
        <w:pStyle w:val="19"/>
        <w:tabs>
          <w:tab w:val="left" w:pos="992"/>
        </w:tabs>
        <w:adjustRightInd w:val="0"/>
        <w:snapToGrid w:val="0"/>
        <w:spacing w:line="500" w:lineRule="exact"/>
        <w:ind w:firstLine="420" w:firstLineChars="200"/>
        <w:rPr>
          <w:rFonts w:hAnsi="宋体"/>
          <w:szCs w:val="21"/>
        </w:rPr>
      </w:pPr>
      <w:r>
        <w:rPr>
          <w:rFonts w:hAnsi="宋体"/>
          <w:szCs w:val="21"/>
        </w:rPr>
        <w:t>4.3</w:t>
      </w:r>
      <w:r>
        <w:rPr>
          <w:rFonts w:hint="eastAsia" w:hAnsi="宋体"/>
          <w:szCs w:val="21"/>
        </w:rPr>
        <w:t>提出质疑的投标人应保证提出质疑内容及相应证明材料的真实性及来源的合法性，并承担相应的法律责任。提供虚假情况恶意质疑投诉，情节严重的，将可能导致暂停及取消其投标资格或不予退还投标保证金。</w:t>
      </w:r>
    </w:p>
    <w:p>
      <w:pPr>
        <w:pStyle w:val="19"/>
        <w:numPr>
          <w:ilvl w:val="255"/>
          <w:numId w:val="0"/>
        </w:numPr>
        <w:tabs>
          <w:tab w:val="left" w:pos="992"/>
        </w:tabs>
        <w:adjustRightInd w:val="0"/>
        <w:snapToGrid w:val="0"/>
        <w:spacing w:line="500" w:lineRule="exact"/>
        <w:rPr>
          <w:rFonts w:hAnsi="宋体"/>
          <w:szCs w:val="21"/>
        </w:rPr>
      </w:pPr>
    </w:p>
    <w:p>
      <w:pPr>
        <w:widowControl/>
        <w:jc w:val="left"/>
        <w:rPr>
          <w:rFonts w:ascii="宋体" w:hAnsi="宋体" w:eastAsia="宋体" w:cs="Times New Roman"/>
          <w:snapToGrid w:val="0"/>
          <w:kern w:val="0"/>
          <w:szCs w:val="21"/>
        </w:rPr>
      </w:pPr>
      <w:r>
        <w:rPr>
          <w:rFonts w:ascii="宋体" w:hAnsi="宋体" w:eastAsia="宋体"/>
          <w:snapToGrid w:val="0"/>
          <w:kern w:val="0"/>
          <w:szCs w:val="21"/>
        </w:rPr>
        <w:br w:type="page"/>
      </w:r>
    </w:p>
    <w:p>
      <w:pPr>
        <w:pStyle w:val="3"/>
        <w:spacing w:line="460" w:lineRule="exact"/>
        <w:rPr>
          <w:rFonts w:ascii="宋体" w:hAnsi="宋体"/>
          <w:szCs w:val="32"/>
        </w:rPr>
      </w:pPr>
      <w:bookmarkStart w:id="73" w:name="_Toc77153401"/>
      <w:r>
        <w:rPr>
          <w:rFonts w:hint="eastAsia" w:ascii="宋体" w:hAnsi="宋体"/>
          <w:szCs w:val="32"/>
        </w:rPr>
        <w:t>第三部分 项目概况</w:t>
      </w:r>
      <w:bookmarkEnd w:id="73"/>
    </w:p>
    <w:p>
      <w:pPr>
        <w:spacing w:line="460" w:lineRule="exact"/>
        <w:ind w:right="-4" w:rightChars="-2"/>
        <w:jc w:val="left"/>
        <w:outlineLvl w:val="1"/>
        <w:rPr>
          <w:rFonts w:ascii="宋体" w:hAnsi="宋体" w:eastAsia="宋体"/>
          <w:b/>
          <w:szCs w:val="21"/>
        </w:rPr>
      </w:pPr>
      <w:r>
        <w:rPr>
          <w:rFonts w:hint="eastAsia" w:ascii="宋体" w:hAnsi="宋体" w:eastAsia="宋体"/>
          <w:b/>
          <w:szCs w:val="21"/>
        </w:rPr>
        <w:t>一、</w:t>
      </w:r>
      <w:r>
        <w:rPr>
          <w:rFonts w:hint="eastAsia" w:ascii="宋体" w:hAnsi="宋体" w:eastAsia="宋体"/>
          <w:b/>
          <w:szCs w:val="21"/>
          <w:lang w:val="zh-CN"/>
        </w:rPr>
        <w:t>项目基本情况</w:t>
      </w:r>
    </w:p>
    <w:p>
      <w:pPr>
        <w:spacing w:line="460" w:lineRule="exac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1、项目名称：九洲电器大厦物业管理服务项目</w:t>
      </w:r>
    </w:p>
    <w:p>
      <w:pPr>
        <w:pStyle w:val="8"/>
        <w:spacing w:line="460" w:lineRule="exact"/>
        <w:ind w:firstLine="210" w:firstLineChars="100"/>
        <w:rPr>
          <w:rFonts w:ascii="宋体" w:hAnsi="宋体"/>
          <w:szCs w:val="21"/>
        </w:rPr>
      </w:pPr>
      <w:r>
        <w:rPr>
          <w:rFonts w:hint="eastAsia" w:ascii="宋体" w:hAnsi="宋体"/>
          <w:szCs w:val="21"/>
        </w:rPr>
        <w:t>2、项目地点：深圳市南山区科技南十二路007号九洲电器大厦</w:t>
      </w:r>
    </w:p>
    <w:p>
      <w:pPr>
        <w:pStyle w:val="8"/>
        <w:spacing w:line="460" w:lineRule="exact"/>
        <w:ind w:firstLine="210" w:firstLineChars="100"/>
        <w:rPr>
          <w:rFonts w:ascii="宋体" w:hAnsi="宋体"/>
          <w:szCs w:val="21"/>
        </w:rPr>
      </w:pPr>
      <w:r>
        <w:rPr>
          <w:rFonts w:hint="eastAsia" w:ascii="宋体" w:hAnsi="宋体"/>
          <w:szCs w:val="21"/>
        </w:rPr>
        <w:t>3、项目招标人：深圳市九洲电器有限公司</w:t>
      </w:r>
    </w:p>
    <w:p>
      <w:pPr>
        <w:pStyle w:val="8"/>
        <w:spacing w:line="460" w:lineRule="exact"/>
        <w:ind w:firstLine="210" w:firstLineChars="100"/>
        <w:rPr>
          <w:rFonts w:ascii="宋体" w:hAnsi="宋体"/>
          <w:szCs w:val="21"/>
        </w:rPr>
      </w:pPr>
      <w:r>
        <w:rPr>
          <w:rFonts w:hint="eastAsia" w:ascii="宋体" w:hAnsi="宋体"/>
          <w:szCs w:val="21"/>
        </w:rPr>
        <w:t>4、项目标的：物业管理酬金包干</w:t>
      </w:r>
    </w:p>
    <w:p>
      <w:pPr>
        <w:spacing w:line="460" w:lineRule="exact"/>
        <w:ind w:right="-4" w:rightChars="-2"/>
        <w:jc w:val="left"/>
        <w:outlineLvl w:val="1"/>
        <w:rPr>
          <w:rFonts w:ascii="宋体" w:hAnsi="宋体" w:eastAsia="宋体"/>
          <w:b/>
          <w:szCs w:val="21"/>
        </w:rPr>
      </w:pPr>
      <w:r>
        <w:rPr>
          <w:rFonts w:hint="eastAsia" w:ascii="宋体" w:hAnsi="宋体" w:eastAsia="宋体"/>
          <w:b/>
          <w:szCs w:val="21"/>
        </w:rPr>
        <w:t xml:space="preserve">二、项目概况 </w:t>
      </w:r>
      <w:bookmarkStart w:id="74" w:name="_Hlk76370400"/>
    </w:p>
    <w:p>
      <w:pPr>
        <w:spacing w:line="460" w:lineRule="exact"/>
        <w:ind w:firstLine="420" w:firstLineChars="200"/>
        <w:rPr>
          <w:rFonts w:ascii="宋体" w:hAnsi="宋体" w:eastAsia="宋体"/>
          <w:b/>
          <w:szCs w:val="21"/>
        </w:rPr>
      </w:pPr>
      <w:r>
        <w:rPr>
          <w:rFonts w:hint="eastAsia" w:ascii="宋体" w:hAnsi="宋体" w:eastAsia="宋体"/>
          <w:bCs/>
          <w:szCs w:val="21"/>
        </w:rPr>
        <w:t>九洲电器大厦位于深圳南山高新园南区科技园南，深南大道与科技南路交汇处，地铁罗宝线高新园站</w:t>
      </w:r>
      <w:r>
        <w:rPr>
          <w:rFonts w:ascii="宋体" w:hAnsi="宋体" w:eastAsia="宋体"/>
          <w:bCs/>
          <w:szCs w:val="21"/>
        </w:rPr>
        <w:t>D出口</w:t>
      </w:r>
      <w:r>
        <w:rPr>
          <w:rFonts w:hint="eastAsia" w:ascii="宋体" w:hAnsi="宋体" w:eastAsia="宋体"/>
          <w:bCs/>
          <w:szCs w:val="21"/>
        </w:rPr>
        <w:t>，</w:t>
      </w:r>
      <w:bookmarkEnd w:id="74"/>
      <w:r>
        <w:rPr>
          <w:rFonts w:hint="eastAsia" w:ascii="宋体" w:hAnsi="宋体" w:eastAsia="宋体"/>
          <w:bCs/>
          <w:szCs w:val="21"/>
        </w:rPr>
        <w:t>占地面积为</w:t>
      </w:r>
      <w:r>
        <w:rPr>
          <w:rFonts w:ascii="宋体" w:hAnsi="宋体" w:eastAsia="宋体"/>
          <w:bCs/>
          <w:szCs w:val="21"/>
        </w:rPr>
        <w:t>1.3万平方米</w:t>
      </w:r>
      <w:r>
        <w:rPr>
          <w:rFonts w:hint="eastAsia" w:ascii="宋体" w:hAnsi="宋体" w:eastAsia="宋体"/>
          <w:bCs/>
          <w:szCs w:val="21"/>
        </w:rPr>
        <w:t>，物业管理收费面积：</w:t>
      </w:r>
      <w:r>
        <w:rPr>
          <w:rFonts w:ascii="宋体" w:hAnsi="宋体" w:eastAsia="宋体"/>
          <w:bCs/>
          <w:szCs w:val="21"/>
        </w:rPr>
        <w:t>31800平方米</w:t>
      </w:r>
      <w:r>
        <w:rPr>
          <w:rFonts w:hint="eastAsia" w:ascii="宋体" w:hAnsi="宋体" w:eastAsia="宋体"/>
          <w:bCs/>
          <w:szCs w:val="21"/>
        </w:rPr>
        <w:t>，</w:t>
      </w:r>
      <w:r>
        <w:rPr>
          <w:rFonts w:hint="eastAsia" w:ascii="宋体" w:hAnsi="宋体" w:eastAsia="宋体"/>
          <w:szCs w:val="21"/>
        </w:rPr>
        <w:t>为确保项目的保安服务、保洁服务以及房屋本体及配套设施设备的运营维护等物业服务工作的正常开展，为大厦办公人员创造一个温馨、整洁、安全、有序的办公环境，拟通过公开招标的方式，选聘一家专业物业服务公司，为九洲电器大厦提供良好的综合性物业服务工作。</w:t>
      </w:r>
    </w:p>
    <w:p>
      <w:pPr>
        <w:spacing w:line="460" w:lineRule="exact"/>
        <w:ind w:right="-4" w:rightChars="-2"/>
        <w:jc w:val="left"/>
        <w:outlineLvl w:val="1"/>
        <w:rPr>
          <w:rFonts w:ascii="宋体" w:hAnsi="宋体" w:eastAsia="宋体"/>
          <w:b/>
          <w:szCs w:val="21"/>
        </w:rPr>
      </w:pPr>
      <w:r>
        <w:rPr>
          <w:rFonts w:hint="eastAsia" w:ascii="宋体" w:hAnsi="宋体" w:eastAsia="宋体"/>
          <w:b/>
          <w:szCs w:val="21"/>
        </w:rPr>
        <w:t>三、招标范围和要求：</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1、招标服务时间和管理范围</w:t>
      </w:r>
    </w:p>
    <w:p>
      <w:pPr>
        <w:spacing w:line="460" w:lineRule="exact"/>
        <w:ind w:firstLine="422" w:firstLineChars="200"/>
        <w:rPr>
          <w:rFonts w:ascii="宋体" w:hAnsi="宋体" w:eastAsia="宋体"/>
          <w:szCs w:val="21"/>
        </w:rPr>
      </w:pPr>
      <w:r>
        <w:rPr>
          <w:rFonts w:ascii="宋体" w:hAnsi="宋体" w:eastAsia="宋体"/>
          <w:b/>
          <w:bCs/>
          <w:color w:val="FF0000"/>
          <w:szCs w:val="21"/>
        </w:rPr>
        <w:t>1.1</w:t>
      </w:r>
      <w:r>
        <w:rPr>
          <w:rFonts w:hint="eastAsia" w:ascii="宋体" w:hAnsi="宋体" w:eastAsia="宋体"/>
          <w:b/>
          <w:bCs/>
          <w:color w:val="FF0000"/>
          <w:szCs w:val="21"/>
        </w:rPr>
        <w:t>时间：</w:t>
      </w:r>
      <w:r>
        <w:rPr>
          <w:rFonts w:ascii="宋体" w:hAnsi="宋体" w:eastAsia="宋体"/>
          <w:b/>
          <w:bCs/>
          <w:color w:val="FF0000"/>
          <w:szCs w:val="21"/>
        </w:rPr>
        <w:t>2022年1</w:t>
      </w:r>
      <w:r>
        <w:rPr>
          <w:rFonts w:hint="eastAsia" w:ascii="宋体" w:hAnsi="宋体" w:eastAsia="宋体"/>
          <w:b/>
          <w:bCs/>
          <w:color w:val="FF0000"/>
          <w:szCs w:val="21"/>
        </w:rPr>
        <w:t>月</w:t>
      </w:r>
      <w:r>
        <w:rPr>
          <w:rFonts w:ascii="宋体" w:hAnsi="宋体" w:eastAsia="宋体"/>
          <w:b/>
          <w:bCs/>
          <w:color w:val="FF0000"/>
          <w:szCs w:val="21"/>
        </w:rPr>
        <w:t>1</w:t>
      </w:r>
      <w:r>
        <w:rPr>
          <w:rFonts w:hint="eastAsia" w:ascii="宋体" w:hAnsi="宋体" w:eastAsia="宋体"/>
          <w:b/>
          <w:bCs/>
          <w:color w:val="FF0000"/>
          <w:szCs w:val="21"/>
        </w:rPr>
        <w:t>日——</w:t>
      </w:r>
      <w:r>
        <w:rPr>
          <w:rFonts w:ascii="宋体" w:hAnsi="宋体" w:eastAsia="宋体"/>
          <w:b/>
          <w:bCs/>
          <w:color w:val="FF0000"/>
          <w:szCs w:val="21"/>
        </w:rPr>
        <w:t>2024</w:t>
      </w:r>
      <w:r>
        <w:rPr>
          <w:rFonts w:hint="eastAsia" w:ascii="宋体" w:hAnsi="宋体" w:eastAsia="宋体"/>
          <w:b/>
          <w:bCs/>
          <w:color w:val="FF0000"/>
          <w:szCs w:val="21"/>
        </w:rPr>
        <w:t>年</w:t>
      </w:r>
      <w:r>
        <w:rPr>
          <w:rFonts w:ascii="宋体" w:hAnsi="宋体" w:eastAsia="宋体"/>
          <w:b/>
          <w:bCs/>
          <w:color w:val="FF0000"/>
          <w:szCs w:val="21"/>
        </w:rPr>
        <w:t>12</w:t>
      </w:r>
      <w:r>
        <w:rPr>
          <w:rFonts w:hint="eastAsia" w:ascii="宋体" w:hAnsi="宋体" w:eastAsia="宋体"/>
          <w:b/>
          <w:bCs/>
          <w:color w:val="FF0000"/>
          <w:szCs w:val="21"/>
        </w:rPr>
        <w:t>月</w:t>
      </w:r>
      <w:r>
        <w:rPr>
          <w:rFonts w:ascii="宋体" w:hAnsi="宋体" w:eastAsia="宋体"/>
          <w:b/>
          <w:bCs/>
          <w:color w:val="FF0000"/>
          <w:szCs w:val="21"/>
        </w:rPr>
        <w:t>31</w:t>
      </w:r>
      <w:r>
        <w:rPr>
          <w:rFonts w:hint="eastAsia" w:ascii="宋体" w:hAnsi="宋体" w:eastAsia="宋体"/>
          <w:b/>
          <w:bCs/>
          <w:color w:val="FF0000"/>
          <w:szCs w:val="21"/>
        </w:rPr>
        <w:t>日，</w:t>
      </w:r>
      <w:r>
        <w:rPr>
          <w:rFonts w:hint="eastAsia" w:ascii="宋体" w:hAnsi="宋体" w:eastAsia="宋体"/>
          <w:szCs w:val="21"/>
        </w:rPr>
        <w:t>服务期</w:t>
      </w:r>
      <w:r>
        <w:rPr>
          <w:rFonts w:ascii="宋体" w:hAnsi="宋体" w:eastAsia="宋体"/>
          <w:szCs w:val="21"/>
        </w:rPr>
        <w:t>3年。</w:t>
      </w:r>
    </w:p>
    <w:p>
      <w:pPr>
        <w:spacing w:line="460" w:lineRule="exact"/>
        <w:ind w:firstLine="420" w:firstLineChars="200"/>
        <w:rPr>
          <w:rFonts w:ascii="宋体" w:hAnsi="宋体" w:eastAsia="宋体"/>
          <w:szCs w:val="21"/>
        </w:rPr>
      </w:pPr>
      <w:r>
        <w:rPr>
          <w:rFonts w:hint="eastAsia" w:ascii="宋体" w:hAnsi="宋体" w:eastAsia="宋体"/>
          <w:szCs w:val="21"/>
        </w:rPr>
        <w:t>1.2范围：九洲电器大厦房屋建筑本体及公共空间。</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w:t>
      </w:r>
      <w:r>
        <w:rPr>
          <w:rFonts w:ascii="宋体" w:hAnsi="宋体"/>
          <w:szCs w:val="21"/>
        </w:rPr>
        <w:t>物业管理主要任务</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2.1房屋建筑本体共用部位（外墙面、楼梯间、走廊通道、门厅、设备机房等）的维修、养护和管理。</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2.2房屋建筑本体共用设施设备（本体共用排烟管道、电梯、机电设备、配电系统、本体共用消防设施、共用的上下水主管道等）的维修、养护、管理和运行服务（不含能耗）。</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2.3本物业管理范围的公用设施（道路、室外上下水管道、化粪池、沟渠、池、井、绿化、路灯、停车场等）及室内外配套服务设施的维修、养护和管理。</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2.4公共环境的清洁卫生、消毒、垃圾的收集、清运（包含业主自用部分），乙方提供的物业管理服务中包含甲方自用区域的一般性清洁服务，以及室内外卫生防疫、白蚁防治、消毒及防蚊虫、灭鼠服务。</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2.5大厦园区内车辆行驶与车辆停放秩序的管理。</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2.6客户服务，包括楼层前台服务，协助甲方会务接待服务；租户装饰装修管理服务及资料管理。协助当地公安机关对本物业进行安全监控和巡视等保安工作（但不含人身、财产保险责任）。</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2.7大厦的消防及安全检查和管理。</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2.8公共秩序维护</w:t>
      </w:r>
      <w:r>
        <w:rPr>
          <w:rFonts w:hint="eastAsia" w:ascii="宋体" w:hAnsi="宋体"/>
          <w:szCs w:val="21"/>
          <w:lang w:eastAsia="zh-CN"/>
        </w:rPr>
        <w:t>，以及楼宇社群文化活动的组织</w:t>
      </w:r>
      <w:r>
        <w:rPr>
          <w:rFonts w:hint="eastAsia" w:ascii="宋体" w:hAnsi="宋体"/>
          <w:szCs w:val="21"/>
        </w:rPr>
        <w:t>。</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2.9物业管理档案保存及管理。</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2.10公共环境绿化服务。</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2.11与街道办、社区工作站、派出所（警务室）等机构做好对接和协调。</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2.12受甲方委托做好消防、空调维保方的现场工作对接，以及维保方案的实施、监督和管理；</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2.13受甲方委托做好电梯的维护、保养和使用管理。</w:t>
      </w:r>
    </w:p>
    <w:p>
      <w:pPr>
        <w:pStyle w:val="86"/>
        <w:numPr>
          <w:ilvl w:val="255"/>
          <w:numId w:val="0"/>
        </w:numPr>
        <w:spacing w:line="460" w:lineRule="exact"/>
        <w:ind w:firstLine="420" w:firstLineChars="200"/>
        <w:rPr>
          <w:rFonts w:hint="eastAsia" w:ascii="宋体" w:hAnsi="宋体"/>
          <w:color w:val="auto"/>
          <w:szCs w:val="21"/>
        </w:rPr>
      </w:pPr>
      <w:r>
        <w:rPr>
          <w:rFonts w:hint="eastAsia" w:ascii="宋体" w:hAnsi="宋体"/>
          <w:szCs w:val="21"/>
        </w:rPr>
        <w:t>2.14受甲方委托做好二次装修管理，施工方及施工人员资质、资料的备案及安全等协议</w:t>
      </w:r>
      <w:r>
        <w:rPr>
          <w:rFonts w:hint="eastAsia" w:ascii="宋体" w:hAnsi="宋体"/>
          <w:szCs w:val="21"/>
          <w:lang w:eastAsia="zh-CN"/>
        </w:rPr>
        <w:t>的签署</w:t>
      </w:r>
      <w:r>
        <w:rPr>
          <w:rFonts w:hint="eastAsia" w:ascii="宋体" w:hAnsi="宋体"/>
          <w:szCs w:val="21"/>
        </w:rPr>
        <w:t>，</w:t>
      </w:r>
      <w:r>
        <w:rPr>
          <w:rFonts w:hint="eastAsia" w:ascii="宋体" w:hAnsi="宋体"/>
          <w:color w:val="auto"/>
          <w:szCs w:val="21"/>
        </w:rPr>
        <w:t>特种作业票</w:t>
      </w:r>
      <w:r>
        <w:rPr>
          <w:rFonts w:hint="eastAsia" w:ascii="宋体" w:hAnsi="宋体"/>
          <w:color w:val="auto"/>
          <w:szCs w:val="21"/>
          <w:lang w:eastAsia="zh-CN"/>
        </w:rPr>
        <w:t>（动火证、高空作业证、临时用电作业票等）</w:t>
      </w:r>
      <w:r>
        <w:rPr>
          <w:rFonts w:hint="eastAsia" w:ascii="宋体" w:hAnsi="宋体"/>
          <w:color w:val="auto"/>
          <w:szCs w:val="21"/>
        </w:rPr>
        <w:t>的开具</w:t>
      </w:r>
      <w:r>
        <w:rPr>
          <w:rFonts w:hint="eastAsia" w:ascii="宋体" w:hAnsi="宋体"/>
          <w:color w:val="auto"/>
          <w:szCs w:val="21"/>
          <w:lang w:eastAsia="zh-CN"/>
        </w:rPr>
        <w:t>和审批、监管，做好现场巡查管理。</w:t>
      </w:r>
    </w:p>
    <w:p>
      <w:pPr>
        <w:pStyle w:val="86"/>
        <w:numPr>
          <w:ilvl w:val="255"/>
          <w:numId w:val="0"/>
        </w:numPr>
        <w:spacing w:line="460" w:lineRule="exact"/>
        <w:ind w:firstLine="420" w:firstLineChars="200"/>
        <w:rPr>
          <w:rFonts w:ascii="宋体" w:hAnsi="宋体"/>
          <w:szCs w:val="21"/>
        </w:rPr>
      </w:pPr>
      <w:r>
        <w:rPr>
          <w:rFonts w:hint="eastAsia" w:ascii="宋体" w:hAnsi="宋体"/>
          <w:szCs w:val="21"/>
        </w:rPr>
        <w:t>2.15法律、法规规定由物业管理公司管理的其它事项。</w:t>
      </w:r>
    </w:p>
    <w:p>
      <w:pPr>
        <w:pStyle w:val="86"/>
        <w:numPr>
          <w:ilvl w:val="255"/>
          <w:numId w:val="0"/>
        </w:numPr>
        <w:spacing w:line="460" w:lineRule="exact"/>
        <w:ind w:firstLine="420" w:firstLineChars="200"/>
        <w:rPr>
          <w:rFonts w:ascii="宋体" w:hAnsi="宋体"/>
          <w:szCs w:val="21"/>
        </w:rPr>
      </w:pPr>
    </w:p>
    <w:p>
      <w:pPr>
        <w:numPr>
          <w:ilvl w:val="0"/>
          <w:numId w:val="14"/>
        </w:numPr>
        <w:spacing w:line="460" w:lineRule="exact"/>
        <w:ind w:right="-4" w:rightChars="-2"/>
        <w:jc w:val="left"/>
        <w:outlineLvl w:val="1"/>
        <w:rPr>
          <w:rFonts w:ascii="宋体" w:hAnsi="宋体" w:eastAsia="宋体"/>
          <w:b/>
          <w:szCs w:val="21"/>
        </w:rPr>
      </w:pPr>
      <w:r>
        <w:rPr>
          <w:rFonts w:hint="eastAsia" w:ascii="宋体" w:hAnsi="宋体" w:eastAsia="宋体"/>
          <w:b/>
          <w:szCs w:val="21"/>
        </w:rPr>
        <w:t>停车场运营管理说明</w:t>
      </w:r>
    </w:p>
    <w:p>
      <w:pPr>
        <w:pStyle w:val="86"/>
        <w:numPr>
          <w:ilvl w:val="255"/>
          <w:numId w:val="0"/>
        </w:numPr>
        <w:tabs>
          <w:tab w:val="left" w:pos="420"/>
          <w:tab w:val="left" w:pos="720"/>
          <w:tab w:val="left" w:pos="900"/>
        </w:tabs>
        <w:spacing w:beforeLines="30" w:line="460" w:lineRule="exact"/>
        <w:ind w:firstLine="420" w:firstLineChars="200"/>
        <w:rPr>
          <w:rFonts w:ascii="宋体" w:hAnsi="宋体"/>
          <w:bCs/>
          <w:color w:val="000000" w:themeColor="text1"/>
          <w:szCs w:val="21"/>
        </w:rPr>
      </w:pPr>
      <w:r>
        <w:rPr>
          <w:rFonts w:hint="eastAsia" w:ascii="宋体" w:hAnsi="宋体"/>
          <w:bCs/>
          <w:color w:val="000000" w:themeColor="text1"/>
          <w:szCs w:val="21"/>
        </w:rPr>
        <w:t>1、停车场营业收入由招标人和中标人按比例分成，20%划入中标人运营收入，因此在招标项目总收入评估中需</w:t>
      </w:r>
      <w:r>
        <w:rPr>
          <w:rFonts w:hint="eastAsia" w:ascii="宋体" w:hAnsi="宋体"/>
          <w:b/>
          <w:bCs/>
          <w:color w:val="FF0000"/>
          <w:szCs w:val="21"/>
        </w:rPr>
        <w:t>考虑</w:t>
      </w:r>
      <w:r>
        <w:rPr>
          <w:rFonts w:ascii="宋体" w:hAnsi="宋体"/>
          <w:b/>
          <w:bCs/>
          <w:color w:val="FF0000"/>
          <w:szCs w:val="21"/>
        </w:rPr>
        <w:t>30</w:t>
      </w:r>
      <w:r>
        <w:rPr>
          <w:rFonts w:hint="eastAsia" w:ascii="宋体" w:hAnsi="宋体"/>
          <w:b/>
          <w:bCs/>
          <w:color w:val="FF0000"/>
          <w:szCs w:val="21"/>
        </w:rPr>
        <w:t>万左右的停车收入分成</w:t>
      </w:r>
      <w:r>
        <w:rPr>
          <w:rFonts w:hint="eastAsia" w:ascii="宋体" w:hAnsi="宋体"/>
          <w:bCs/>
          <w:color w:val="000000" w:themeColor="text1"/>
          <w:szCs w:val="21"/>
        </w:rPr>
        <w:t>，</w:t>
      </w:r>
      <w:r>
        <w:rPr>
          <w:rFonts w:hint="eastAsia" w:ascii="宋体" w:hAnsi="宋体"/>
          <w:b/>
          <w:bCs/>
          <w:color w:val="FF0000"/>
          <w:szCs w:val="21"/>
        </w:rPr>
        <w:t>投标报价需减掉停车场收入分成部分</w:t>
      </w:r>
      <w:r>
        <w:rPr>
          <w:rFonts w:hint="eastAsia" w:ascii="宋体" w:hAnsi="宋体"/>
          <w:bCs/>
          <w:color w:val="000000" w:themeColor="text1"/>
          <w:szCs w:val="21"/>
        </w:rPr>
        <w:t>。</w:t>
      </w:r>
    </w:p>
    <w:p>
      <w:pPr>
        <w:pStyle w:val="86"/>
        <w:numPr>
          <w:ilvl w:val="255"/>
          <w:numId w:val="0"/>
        </w:numPr>
        <w:tabs>
          <w:tab w:val="left" w:pos="420"/>
          <w:tab w:val="left" w:pos="720"/>
          <w:tab w:val="left" w:pos="900"/>
        </w:tabs>
        <w:spacing w:beforeLines="30" w:line="460" w:lineRule="exact"/>
        <w:ind w:firstLine="420" w:firstLineChars="200"/>
        <w:rPr>
          <w:rFonts w:ascii="宋体" w:hAnsi="宋体"/>
          <w:bCs/>
          <w:color w:val="000000" w:themeColor="text1"/>
          <w:szCs w:val="21"/>
        </w:rPr>
      </w:pPr>
      <w:r>
        <w:rPr>
          <w:rFonts w:hint="eastAsia" w:ascii="宋体" w:hAnsi="宋体"/>
          <w:bCs/>
          <w:color w:val="000000" w:themeColor="text1"/>
          <w:szCs w:val="21"/>
        </w:rPr>
        <w:t>2、车场实行24小时保安护卫巡逻管理，包括人员出入管理、</w:t>
      </w:r>
      <w:r>
        <w:rPr>
          <w:rFonts w:ascii="宋体" w:hAnsi="宋体"/>
          <w:bCs/>
          <w:color w:val="000000" w:themeColor="text1"/>
          <w:szCs w:val="21"/>
        </w:rPr>
        <w:t>公共秩序管理</w:t>
      </w:r>
      <w:r>
        <w:rPr>
          <w:rFonts w:hint="eastAsia" w:ascii="宋体" w:hAnsi="宋体"/>
          <w:bCs/>
          <w:color w:val="000000" w:themeColor="text1"/>
          <w:szCs w:val="21"/>
        </w:rPr>
        <w:t>、</w:t>
      </w:r>
      <w:r>
        <w:rPr>
          <w:rFonts w:ascii="宋体" w:hAnsi="宋体"/>
          <w:bCs/>
          <w:color w:val="000000" w:themeColor="text1"/>
          <w:szCs w:val="21"/>
        </w:rPr>
        <w:t>车辆交通管理</w:t>
      </w:r>
      <w:r>
        <w:rPr>
          <w:rFonts w:hint="eastAsia" w:ascii="宋体" w:hAnsi="宋体"/>
          <w:bCs/>
          <w:color w:val="000000" w:themeColor="text1"/>
          <w:szCs w:val="21"/>
        </w:rPr>
        <w:t>、</w:t>
      </w:r>
      <w:r>
        <w:rPr>
          <w:rFonts w:ascii="宋体" w:hAnsi="宋体"/>
          <w:bCs/>
          <w:color w:val="000000" w:themeColor="text1"/>
          <w:szCs w:val="21"/>
        </w:rPr>
        <w:t>停车场收费管理</w:t>
      </w:r>
      <w:r>
        <w:rPr>
          <w:rFonts w:hint="eastAsia" w:ascii="宋体" w:hAnsi="宋体"/>
          <w:bCs/>
          <w:color w:val="000000" w:themeColor="text1"/>
          <w:szCs w:val="21"/>
        </w:rPr>
        <w:t>、消防管理、突发应急事件管理等；</w:t>
      </w:r>
    </w:p>
    <w:p>
      <w:pPr>
        <w:pStyle w:val="86"/>
        <w:numPr>
          <w:ilvl w:val="255"/>
          <w:numId w:val="0"/>
        </w:numPr>
        <w:tabs>
          <w:tab w:val="left" w:pos="420"/>
          <w:tab w:val="left" w:pos="720"/>
          <w:tab w:val="left" w:pos="900"/>
        </w:tabs>
        <w:spacing w:beforeLines="30" w:line="460" w:lineRule="exact"/>
        <w:ind w:firstLine="420" w:firstLineChars="200"/>
        <w:rPr>
          <w:rFonts w:ascii="宋体" w:hAnsi="宋体"/>
          <w:bCs/>
          <w:color w:val="000000" w:themeColor="text1"/>
          <w:szCs w:val="21"/>
        </w:rPr>
      </w:pPr>
      <w:r>
        <w:rPr>
          <w:rFonts w:hint="eastAsia" w:ascii="宋体" w:hAnsi="宋体"/>
          <w:bCs/>
          <w:color w:val="000000" w:themeColor="text1"/>
          <w:szCs w:val="21"/>
        </w:rPr>
        <w:t>3、</w:t>
      </w:r>
      <w:r>
        <w:rPr>
          <w:rFonts w:ascii="宋体" w:hAnsi="宋体"/>
          <w:bCs/>
          <w:color w:val="000000" w:themeColor="text1"/>
          <w:szCs w:val="21"/>
        </w:rPr>
        <w:t>高峰期实行车辆引导</w:t>
      </w:r>
      <w:r>
        <w:rPr>
          <w:rFonts w:hint="eastAsia" w:ascii="宋体" w:hAnsi="宋体"/>
          <w:bCs/>
          <w:color w:val="000000" w:themeColor="text1"/>
          <w:szCs w:val="21"/>
        </w:rPr>
        <w:t>、指挥服务，协助车主做好车辆停放，保证车辆安全进出，保证车场秩序井然。</w:t>
      </w:r>
    </w:p>
    <w:p>
      <w:pPr>
        <w:pStyle w:val="86"/>
        <w:numPr>
          <w:ilvl w:val="255"/>
          <w:numId w:val="0"/>
        </w:numPr>
        <w:tabs>
          <w:tab w:val="left" w:pos="420"/>
          <w:tab w:val="left" w:pos="720"/>
          <w:tab w:val="left" w:pos="900"/>
        </w:tabs>
        <w:spacing w:beforeLines="30" w:line="460" w:lineRule="exact"/>
        <w:ind w:firstLine="420" w:firstLineChars="200"/>
        <w:rPr>
          <w:rFonts w:ascii="宋体" w:hAnsi="宋体"/>
          <w:bCs/>
          <w:color w:val="000000" w:themeColor="text1"/>
          <w:szCs w:val="21"/>
        </w:rPr>
      </w:pPr>
      <w:r>
        <w:rPr>
          <w:rFonts w:hint="eastAsia" w:ascii="宋体" w:hAnsi="宋体"/>
          <w:bCs/>
          <w:color w:val="000000" w:themeColor="text1"/>
          <w:szCs w:val="21"/>
        </w:rPr>
        <w:t>4、</w:t>
      </w:r>
      <w:r>
        <w:rPr>
          <w:rFonts w:ascii="宋体" w:hAnsi="宋体"/>
          <w:bCs/>
          <w:color w:val="000000" w:themeColor="text1"/>
          <w:szCs w:val="21"/>
        </w:rPr>
        <w:t>实行固定车位</w:t>
      </w:r>
      <w:r>
        <w:rPr>
          <w:rFonts w:hint="eastAsia" w:ascii="宋体" w:hAnsi="宋体"/>
          <w:bCs/>
          <w:color w:val="000000" w:themeColor="text1"/>
          <w:szCs w:val="21"/>
        </w:rPr>
        <w:t>（月卡车）</w:t>
      </w:r>
      <w:r>
        <w:rPr>
          <w:rFonts w:ascii="宋体" w:hAnsi="宋体"/>
          <w:bCs/>
          <w:color w:val="000000" w:themeColor="text1"/>
          <w:szCs w:val="21"/>
        </w:rPr>
        <w:t>和临时停车分区管理制度</w:t>
      </w:r>
      <w:r>
        <w:rPr>
          <w:rFonts w:hint="eastAsia" w:ascii="宋体" w:hAnsi="宋体"/>
          <w:bCs/>
          <w:color w:val="000000" w:themeColor="text1"/>
          <w:szCs w:val="21"/>
        </w:rPr>
        <w:t>，</w:t>
      </w:r>
      <w:r>
        <w:rPr>
          <w:rFonts w:ascii="宋体" w:hAnsi="宋体"/>
          <w:bCs/>
          <w:color w:val="000000" w:themeColor="text1"/>
          <w:szCs w:val="21"/>
        </w:rPr>
        <w:t>按照预定的区域划分停车位置</w:t>
      </w:r>
      <w:r>
        <w:rPr>
          <w:rFonts w:hint="eastAsia" w:ascii="宋体" w:hAnsi="宋体"/>
          <w:bCs/>
          <w:color w:val="000000" w:themeColor="text1"/>
          <w:szCs w:val="21"/>
        </w:rPr>
        <w:t>，</w:t>
      </w:r>
      <w:r>
        <w:rPr>
          <w:rFonts w:hint="eastAsia" w:ascii="宋体" w:hAnsi="宋体"/>
          <w:bCs/>
          <w:color w:val="000000" w:themeColor="text1"/>
          <w:szCs w:val="21"/>
          <w:lang w:eastAsia="zh-CN"/>
        </w:rPr>
        <w:t>按照</w:t>
      </w:r>
      <w:r>
        <w:rPr>
          <w:rFonts w:ascii="宋体" w:hAnsi="宋体"/>
          <w:bCs/>
          <w:color w:val="000000" w:themeColor="text1"/>
          <w:szCs w:val="21"/>
        </w:rPr>
        <w:t>车辆类别管理和指挥停车</w:t>
      </w:r>
      <w:r>
        <w:rPr>
          <w:rFonts w:hint="eastAsia" w:ascii="宋体" w:hAnsi="宋体"/>
          <w:bCs/>
          <w:color w:val="000000" w:themeColor="text1"/>
          <w:szCs w:val="21"/>
        </w:rPr>
        <w:t>。</w:t>
      </w:r>
    </w:p>
    <w:p>
      <w:pPr>
        <w:pStyle w:val="86"/>
        <w:numPr>
          <w:ilvl w:val="255"/>
          <w:numId w:val="0"/>
        </w:numPr>
        <w:tabs>
          <w:tab w:val="left" w:pos="420"/>
          <w:tab w:val="left" w:pos="720"/>
          <w:tab w:val="left" w:pos="900"/>
        </w:tabs>
        <w:spacing w:beforeLines="30" w:line="460" w:lineRule="exact"/>
        <w:ind w:firstLine="420" w:firstLineChars="200"/>
        <w:rPr>
          <w:rFonts w:ascii="宋体" w:hAnsi="宋体"/>
          <w:bCs/>
          <w:color w:val="000000" w:themeColor="text1"/>
          <w:szCs w:val="21"/>
        </w:rPr>
      </w:pPr>
      <w:r>
        <w:rPr>
          <w:rFonts w:hint="eastAsia" w:ascii="宋体" w:hAnsi="宋体"/>
          <w:bCs/>
          <w:color w:val="000000" w:themeColor="text1"/>
          <w:szCs w:val="21"/>
        </w:rPr>
        <w:t>5、</w:t>
      </w:r>
      <w:r>
        <w:rPr>
          <w:rFonts w:ascii="宋体" w:hAnsi="宋体"/>
          <w:bCs/>
          <w:color w:val="000000" w:themeColor="text1"/>
          <w:szCs w:val="21"/>
        </w:rPr>
        <w:t>管理单位应当维护好停车场的设备设施</w:t>
      </w:r>
      <w:r>
        <w:rPr>
          <w:rFonts w:hint="eastAsia" w:ascii="宋体" w:hAnsi="宋体"/>
          <w:bCs/>
          <w:color w:val="000000" w:themeColor="text1"/>
          <w:szCs w:val="21"/>
        </w:rPr>
        <w:t>、</w:t>
      </w:r>
      <w:r>
        <w:rPr>
          <w:rFonts w:ascii="宋体" w:hAnsi="宋体"/>
          <w:bCs/>
          <w:color w:val="000000" w:themeColor="text1"/>
          <w:szCs w:val="21"/>
        </w:rPr>
        <w:t>控制系统</w:t>
      </w:r>
      <w:r>
        <w:rPr>
          <w:rFonts w:hint="eastAsia" w:ascii="宋体" w:hAnsi="宋体"/>
          <w:bCs/>
          <w:color w:val="000000" w:themeColor="text1"/>
          <w:szCs w:val="21"/>
        </w:rPr>
        <w:t>；维护好停车场环境与卫生，保持停车场运行顺畅、环境整洁、安全。</w:t>
      </w:r>
    </w:p>
    <w:p>
      <w:pPr>
        <w:pStyle w:val="86"/>
        <w:numPr>
          <w:ilvl w:val="255"/>
          <w:numId w:val="0"/>
        </w:numPr>
        <w:tabs>
          <w:tab w:val="left" w:pos="420"/>
          <w:tab w:val="left" w:pos="720"/>
          <w:tab w:val="left" w:pos="900"/>
        </w:tabs>
        <w:spacing w:beforeLines="30" w:line="460" w:lineRule="exact"/>
        <w:ind w:firstLine="420" w:firstLineChars="200"/>
        <w:rPr>
          <w:rFonts w:ascii="宋体" w:hAnsi="宋体"/>
          <w:bCs/>
          <w:color w:val="000000" w:themeColor="text1"/>
          <w:szCs w:val="21"/>
        </w:rPr>
      </w:pPr>
      <w:r>
        <w:rPr>
          <w:rFonts w:hint="eastAsia" w:ascii="宋体" w:hAnsi="宋体"/>
          <w:bCs/>
          <w:color w:val="000000" w:themeColor="text1"/>
          <w:szCs w:val="21"/>
        </w:rPr>
        <w:t>6、协助消防单位</w:t>
      </w:r>
      <w:r>
        <w:rPr>
          <w:rFonts w:ascii="宋体" w:hAnsi="宋体"/>
          <w:bCs/>
          <w:color w:val="000000" w:themeColor="text1"/>
          <w:szCs w:val="21"/>
        </w:rPr>
        <w:t>停车场消防管理和火灾的预防工作</w:t>
      </w:r>
      <w:r>
        <w:rPr>
          <w:rFonts w:hint="eastAsia" w:ascii="宋体" w:hAnsi="宋体"/>
          <w:bCs/>
          <w:color w:val="000000" w:themeColor="text1"/>
          <w:szCs w:val="21"/>
        </w:rPr>
        <w:t>，</w:t>
      </w:r>
      <w:r>
        <w:rPr>
          <w:rFonts w:ascii="宋体" w:hAnsi="宋体"/>
          <w:bCs/>
          <w:color w:val="000000" w:themeColor="text1"/>
          <w:szCs w:val="21"/>
        </w:rPr>
        <w:t>确保停车场消防安全</w:t>
      </w:r>
      <w:r>
        <w:rPr>
          <w:rFonts w:hint="eastAsia" w:ascii="宋体" w:hAnsi="宋体"/>
          <w:bCs/>
          <w:color w:val="000000" w:themeColor="text1"/>
          <w:szCs w:val="21"/>
        </w:rPr>
        <w:t>。</w:t>
      </w:r>
    </w:p>
    <w:p>
      <w:pPr>
        <w:spacing w:line="500" w:lineRule="exact"/>
        <w:rPr>
          <w:rFonts w:ascii="宋体" w:hAnsi="宋体" w:eastAsia="宋体"/>
          <w:szCs w:val="21"/>
        </w:rPr>
      </w:pPr>
    </w:p>
    <w:p>
      <w:pPr>
        <w:widowControl/>
        <w:jc w:val="left"/>
        <w:rPr>
          <w:rFonts w:ascii="宋体" w:hAnsi="宋体" w:eastAsia="宋体"/>
          <w:b/>
          <w:bCs/>
          <w:kern w:val="44"/>
          <w:sz w:val="32"/>
          <w:szCs w:val="32"/>
        </w:rPr>
      </w:pPr>
    </w:p>
    <w:p>
      <w:pPr>
        <w:pStyle w:val="3"/>
        <w:spacing w:line="500" w:lineRule="exact"/>
        <w:rPr>
          <w:rFonts w:ascii="宋体" w:hAnsi="宋体"/>
          <w:szCs w:val="32"/>
        </w:rPr>
      </w:pPr>
      <w:bookmarkStart w:id="75" w:name="_Toc77153402"/>
      <w:r>
        <w:rPr>
          <w:rFonts w:hint="eastAsia" w:ascii="宋体" w:hAnsi="宋体"/>
          <w:szCs w:val="32"/>
        </w:rPr>
        <w:t>第四部分 用户需求书</w:t>
      </w:r>
      <w:bookmarkEnd w:id="75"/>
    </w:p>
    <w:p>
      <w:pPr>
        <w:spacing w:line="500" w:lineRule="exact"/>
        <w:ind w:right="-4" w:rightChars="-2"/>
        <w:jc w:val="left"/>
        <w:outlineLvl w:val="1"/>
        <w:rPr>
          <w:rFonts w:ascii="宋体" w:hAnsi="宋体" w:eastAsia="宋体" w:cs="宋体"/>
          <w:b/>
          <w:szCs w:val="21"/>
        </w:rPr>
      </w:pPr>
      <w:r>
        <w:rPr>
          <w:rFonts w:hint="eastAsia" w:ascii="宋体" w:hAnsi="宋体" w:eastAsia="宋体"/>
          <w:b/>
          <w:szCs w:val="21"/>
        </w:rPr>
        <w:t>一、项目</w:t>
      </w:r>
      <w:r>
        <w:rPr>
          <w:rFonts w:hint="eastAsia" w:ascii="宋体" w:hAnsi="宋体" w:eastAsia="宋体"/>
          <w:b/>
          <w:szCs w:val="21"/>
          <w:lang w:eastAsia="zh-CN"/>
        </w:rPr>
        <w:t>人员配备：</w:t>
      </w:r>
      <w:r>
        <w:rPr>
          <w:rFonts w:hint="eastAsia" w:ascii="宋体" w:hAnsi="宋体" w:eastAsia="宋体"/>
          <w:b/>
          <w:szCs w:val="21"/>
        </w:rPr>
        <w:t>各投标单位</w:t>
      </w:r>
      <w:r>
        <w:rPr>
          <w:rFonts w:hint="eastAsia" w:ascii="宋体" w:hAnsi="宋体" w:eastAsia="宋体"/>
          <w:b/>
          <w:szCs w:val="21"/>
          <w:lang w:eastAsia="zh-CN"/>
        </w:rPr>
        <w:t>根据</w:t>
      </w:r>
      <w:r>
        <w:rPr>
          <w:rFonts w:hint="eastAsia" w:ascii="宋体" w:hAnsi="宋体" w:eastAsia="宋体"/>
          <w:b/>
          <w:szCs w:val="21"/>
        </w:rPr>
        <w:t>项目现场勘查</w:t>
      </w:r>
      <w:r>
        <w:rPr>
          <w:rFonts w:hint="eastAsia" w:ascii="宋体" w:hAnsi="宋体" w:eastAsia="宋体"/>
          <w:b/>
          <w:szCs w:val="21"/>
          <w:lang w:eastAsia="zh-CN"/>
        </w:rPr>
        <w:t>情况，提供</w:t>
      </w:r>
      <w:r>
        <w:rPr>
          <w:rFonts w:hint="eastAsia" w:ascii="宋体" w:hAnsi="宋体" w:eastAsia="宋体"/>
          <w:b/>
          <w:szCs w:val="21"/>
        </w:rPr>
        <w:t>满足项目服务需求</w:t>
      </w:r>
      <w:r>
        <w:rPr>
          <w:rFonts w:hint="eastAsia" w:ascii="宋体" w:hAnsi="宋体" w:eastAsia="宋体"/>
          <w:b/>
          <w:szCs w:val="21"/>
          <w:lang w:eastAsia="zh-CN"/>
        </w:rPr>
        <w:t>的人员配备方案。</w:t>
      </w:r>
    </w:p>
    <w:p>
      <w:pPr>
        <w:spacing w:line="500" w:lineRule="exact"/>
        <w:ind w:right="-4" w:rightChars="-2"/>
        <w:jc w:val="left"/>
        <w:outlineLvl w:val="1"/>
        <w:rPr>
          <w:rFonts w:ascii="宋体" w:hAnsi="宋体" w:eastAsia="宋体"/>
          <w:b/>
          <w:szCs w:val="21"/>
        </w:rPr>
      </w:pPr>
      <w:r>
        <w:rPr>
          <w:rFonts w:ascii="宋体" w:hAnsi="宋体" w:eastAsia="宋体"/>
          <w:b/>
          <w:szCs w:val="21"/>
        </w:rPr>
        <w:t>二、物业服务需求</w:t>
      </w:r>
    </w:p>
    <w:p>
      <w:pPr>
        <w:pStyle w:val="86"/>
        <w:widowControl/>
        <w:numPr>
          <w:ilvl w:val="0"/>
          <w:numId w:val="15"/>
        </w:numPr>
        <w:spacing w:line="500" w:lineRule="exact"/>
        <w:ind w:left="113" w:hanging="113" w:firstLineChars="0"/>
        <w:rPr>
          <w:rFonts w:ascii="宋体" w:hAnsi="宋体" w:cs="宋体"/>
          <w:b/>
          <w:bCs/>
          <w:kern w:val="0"/>
          <w:szCs w:val="21"/>
        </w:rPr>
      </w:pPr>
      <w:r>
        <w:rPr>
          <w:rFonts w:ascii="宋体" w:hAnsi="宋体" w:cs="宋体"/>
          <w:b/>
          <w:bCs/>
          <w:kern w:val="0"/>
          <w:szCs w:val="21"/>
        </w:rPr>
        <w:t>服务范围及内容</w:t>
      </w: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ascii="宋体" w:hAnsi="宋体" w:cs="宋体"/>
          <w:b/>
          <w:bCs/>
          <w:kern w:val="0"/>
          <w:szCs w:val="21"/>
        </w:rPr>
        <w:t>大楼围墙范围内的安全管理服务，包括消防、治安及停车场秩序维护等安全管理工作</w:t>
      </w:r>
    </w:p>
    <w:p>
      <w:pPr>
        <w:pStyle w:val="86"/>
        <w:widowControl/>
        <w:numPr>
          <w:ilvl w:val="0"/>
          <w:numId w:val="17"/>
        </w:numPr>
        <w:spacing w:line="500" w:lineRule="exact"/>
        <w:ind w:left="709" w:hanging="1" w:firstLineChars="0"/>
        <w:rPr>
          <w:rFonts w:ascii="宋体" w:hAnsi="宋体" w:cs="宋体"/>
          <w:kern w:val="0"/>
          <w:szCs w:val="21"/>
        </w:rPr>
      </w:pPr>
      <w:r>
        <w:rPr>
          <w:rFonts w:ascii="宋体" w:hAnsi="宋体" w:cs="宋体"/>
          <w:kern w:val="0"/>
          <w:szCs w:val="21"/>
        </w:rPr>
        <w:t>负责安全和消防管理，建立健全</w:t>
      </w:r>
      <w:r>
        <w:rPr>
          <w:rFonts w:hint="eastAsia" w:ascii="宋体" w:hAnsi="宋体" w:cs="宋体"/>
          <w:kern w:val="0"/>
          <w:szCs w:val="21"/>
        </w:rPr>
        <w:t>大厦</w:t>
      </w:r>
      <w:r>
        <w:rPr>
          <w:rFonts w:ascii="宋体" w:hAnsi="宋体" w:cs="宋体"/>
          <w:kern w:val="0"/>
          <w:szCs w:val="21"/>
        </w:rPr>
        <w:t>消防档案资料，并与辖区内消防主管部门建立信息互动及沟通渠道。负责安全保卫、秩序维护，突发事件处理，配合和协助当地公安机关进行安全监控和消防管理等工作</w:t>
      </w:r>
      <w:r>
        <w:rPr>
          <w:rFonts w:hint="eastAsia" w:ascii="宋体" w:hAnsi="宋体" w:cs="宋体"/>
          <w:kern w:val="0"/>
          <w:szCs w:val="21"/>
        </w:rPr>
        <w:t>。</w:t>
      </w:r>
    </w:p>
    <w:p>
      <w:pPr>
        <w:pStyle w:val="86"/>
        <w:widowControl/>
        <w:numPr>
          <w:ilvl w:val="0"/>
          <w:numId w:val="17"/>
        </w:numPr>
        <w:spacing w:line="500" w:lineRule="exact"/>
        <w:ind w:left="709" w:hanging="1" w:firstLineChars="0"/>
        <w:rPr>
          <w:rFonts w:ascii="宋体" w:hAnsi="宋体" w:cs="宋体"/>
          <w:kern w:val="0"/>
          <w:szCs w:val="21"/>
        </w:rPr>
      </w:pPr>
      <w:r>
        <w:rPr>
          <w:rFonts w:ascii="宋体" w:hAnsi="宋体" w:cs="宋体"/>
          <w:kern w:val="0"/>
          <w:szCs w:val="21"/>
        </w:rPr>
        <w:t>配合和协助当地公安机关加强物业反恐防爆工作，具备一定的暴力恐怖及其它突发事件的应急响应和处置能力，做好安全防范措施，配备相应反恐防爆器材（警棍、盾牌等九件套），降低事故造成的人员伤亡、财产损失及环境危害等，建立突发事件应急处理专业队伍，遇较大突发事件应迅速调集应急力量到场维持秩序，并协助处理</w:t>
      </w:r>
      <w:r>
        <w:rPr>
          <w:rFonts w:hint="eastAsia" w:ascii="宋体" w:hAnsi="宋体" w:cs="宋体"/>
          <w:kern w:val="0"/>
          <w:szCs w:val="21"/>
        </w:rPr>
        <w:t>。</w:t>
      </w:r>
    </w:p>
    <w:p>
      <w:pPr>
        <w:pStyle w:val="86"/>
        <w:widowControl/>
        <w:numPr>
          <w:ilvl w:val="0"/>
          <w:numId w:val="17"/>
        </w:numPr>
        <w:spacing w:line="500" w:lineRule="exact"/>
        <w:ind w:left="709" w:hanging="1" w:firstLineChars="0"/>
        <w:rPr>
          <w:rFonts w:ascii="宋体" w:hAnsi="宋体" w:cs="宋体"/>
          <w:kern w:val="0"/>
          <w:szCs w:val="21"/>
        </w:rPr>
      </w:pPr>
      <w:r>
        <w:rPr>
          <w:rFonts w:hint="eastAsia" w:ascii="宋体" w:hAnsi="宋体" w:cs="宋体"/>
          <w:kern w:val="0"/>
          <w:szCs w:val="21"/>
        </w:rPr>
        <w:t>门卫安保人员应根据安全防范要求对出入大厦区域的车辆、人员、物品进行登记检查，严防易燃易爆物品随意进入大厦，切实杜绝推销等无关人员进入大厦。时刻保持高度警惕性，严防不法份子潜入大厦楼层伺机作案。</w:t>
      </w:r>
    </w:p>
    <w:p>
      <w:pPr>
        <w:pStyle w:val="86"/>
        <w:widowControl/>
        <w:numPr>
          <w:ilvl w:val="0"/>
          <w:numId w:val="17"/>
        </w:numPr>
        <w:spacing w:line="500" w:lineRule="exact"/>
        <w:ind w:left="709" w:hanging="1" w:firstLineChars="0"/>
        <w:rPr>
          <w:rFonts w:ascii="宋体" w:hAnsi="宋体" w:cs="宋体"/>
          <w:kern w:val="0"/>
          <w:szCs w:val="21"/>
        </w:rPr>
      </w:pPr>
      <w:r>
        <w:rPr>
          <w:rFonts w:hint="eastAsia" w:ascii="宋体" w:hAnsi="宋体" w:cs="宋体"/>
          <w:kern w:val="0"/>
          <w:szCs w:val="21"/>
        </w:rPr>
        <w:t>根据大厦的特点，设置相应的管理岗、固定岗、巡逻岗、机动岗，确保公共秩序良好。</w:t>
      </w:r>
    </w:p>
    <w:p>
      <w:pPr>
        <w:pStyle w:val="86"/>
        <w:widowControl/>
        <w:numPr>
          <w:ilvl w:val="0"/>
          <w:numId w:val="17"/>
        </w:numPr>
        <w:spacing w:line="500" w:lineRule="exact"/>
        <w:ind w:left="709" w:hanging="1" w:firstLineChars="0"/>
        <w:rPr>
          <w:rFonts w:ascii="宋体" w:hAnsi="宋体" w:cs="宋体"/>
          <w:kern w:val="0"/>
          <w:szCs w:val="21"/>
        </w:rPr>
      </w:pPr>
      <w:r>
        <w:rPr>
          <w:rFonts w:hint="eastAsia" w:ascii="宋体" w:hAnsi="宋体" w:cs="宋体"/>
          <w:kern w:val="0"/>
          <w:szCs w:val="21"/>
        </w:rPr>
        <w:t>建立和不断完善各类突发事件处理程序，拟定相应的防范措施，建立和严格执行快速反应、快速援助的安全管理体系。</w:t>
      </w:r>
    </w:p>
    <w:p>
      <w:pPr>
        <w:pStyle w:val="86"/>
        <w:widowControl/>
        <w:numPr>
          <w:ilvl w:val="0"/>
          <w:numId w:val="17"/>
        </w:numPr>
        <w:spacing w:line="500" w:lineRule="exact"/>
        <w:ind w:left="709" w:hanging="1" w:firstLineChars="0"/>
        <w:rPr>
          <w:rFonts w:ascii="宋体" w:hAnsi="宋体" w:cs="宋体"/>
          <w:kern w:val="0"/>
          <w:szCs w:val="21"/>
        </w:rPr>
      </w:pPr>
      <w:r>
        <w:rPr>
          <w:rFonts w:hint="eastAsia" w:ascii="宋体" w:hAnsi="宋体" w:cs="宋体"/>
          <w:kern w:val="0"/>
          <w:szCs w:val="21"/>
        </w:rPr>
        <w:t>确保大厦区域内无火灾、刑事案件和交通事故、恐怖破坏活动，无疫情传播等严重不安全管理服务事件发生。</w:t>
      </w:r>
    </w:p>
    <w:p>
      <w:pPr>
        <w:pStyle w:val="86"/>
        <w:widowControl/>
        <w:numPr>
          <w:ilvl w:val="0"/>
          <w:numId w:val="17"/>
        </w:numPr>
        <w:spacing w:line="500" w:lineRule="exact"/>
        <w:ind w:left="709" w:hanging="1" w:firstLineChars="0"/>
        <w:rPr>
          <w:rFonts w:ascii="宋体" w:hAnsi="宋体" w:cs="宋体"/>
          <w:kern w:val="0"/>
          <w:szCs w:val="21"/>
        </w:rPr>
      </w:pPr>
      <w:r>
        <w:rPr>
          <w:rFonts w:hint="eastAsia" w:ascii="宋体" w:hAnsi="宋体" w:cs="宋体"/>
          <w:kern w:val="0"/>
          <w:szCs w:val="21"/>
        </w:rPr>
        <w:t>本项目区域内一旦发生火灾、治安、水灾、交通、公共卫生、建筑物灾害等突发事件，应严格按照应急处理预案、迅速有效控制和处置，及时报告有关部门及做好善后和问题整改工作。</w:t>
      </w:r>
    </w:p>
    <w:p>
      <w:pPr>
        <w:pStyle w:val="86"/>
        <w:widowControl/>
        <w:numPr>
          <w:ilvl w:val="0"/>
          <w:numId w:val="17"/>
        </w:numPr>
        <w:spacing w:line="500" w:lineRule="exact"/>
        <w:ind w:left="709" w:hanging="1" w:firstLineChars="0"/>
        <w:rPr>
          <w:rFonts w:ascii="宋体" w:hAnsi="宋体" w:cs="宋体"/>
          <w:kern w:val="0"/>
          <w:szCs w:val="21"/>
        </w:rPr>
      </w:pPr>
      <w:r>
        <w:rPr>
          <w:rFonts w:ascii="宋体" w:hAnsi="宋体" w:cs="宋体"/>
          <w:kern w:val="0"/>
          <w:szCs w:val="21"/>
        </w:rPr>
        <w:t>物业标识的设置与维护</w:t>
      </w:r>
      <w:r>
        <w:rPr>
          <w:rFonts w:hint="eastAsia" w:ascii="宋体" w:hAnsi="宋体" w:cs="宋体"/>
          <w:kern w:val="0"/>
          <w:szCs w:val="21"/>
        </w:rPr>
        <w:t>，</w:t>
      </w:r>
      <w:r>
        <w:rPr>
          <w:rFonts w:ascii="宋体" w:hAnsi="宋体" w:cs="宋体"/>
          <w:kern w:val="0"/>
          <w:szCs w:val="21"/>
        </w:rPr>
        <w:t>各种标识、指示牌完善、完好、整洁，加强交通、车辆行驶、停泊、进出大门及停车场的管理。</w:t>
      </w:r>
    </w:p>
    <w:p>
      <w:pPr>
        <w:widowControl/>
        <w:snapToGrid w:val="0"/>
        <w:spacing w:line="500" w:lineRule="exact"/>
        <w:rPr>
          <w:rFonts w:ascii="宋体" w:hAnsi="宋体" w:eastAsia="宋体" w:cs="宋体"/>
          <w:kern w:val="0"/>
          <w:szCs w:val="21"/>
        </w:rPr>
      </w:pP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hint="eastAsia" w:ascii="宋体" w:hAnsi="宋体" w:cs="宋体"/>
          <w:b/>
          <w:bCs/>
          <w:kern w:val="0"/>
          <w:szCs w:val="21"/>
        </w:rPr>
        <w:t>环境卫生消杀及防病毒疫情防控管理服务</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负责与社区街道办、城管、卫生等主管部门沟通和落实有关事宜，并办理有关必要手续。</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负责做好大厦大门前后及红线图以内，所有的露天地面公共区域必须在每天</w:t>
      </w:r>
      <w:r>
        <w:rPr>
          <w:rFonts w:ascii="宋体" w:hAnsi="宋体" w:cs="宋体"/>
          <w:kern w:val="0"/>
          <w:szCs w:val="21"/>
        </w:rPr>
        <w:t>8：30前打扫（清洗）干净。</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其它室内保洁公共区域设施要求做到墙上无灰尘、无蜘蛛网，门窗玻璃等设施无灰尘，污物桶及时清理清洁、外观保持清洁，垃圾定点分类、日清。具体内容包括：连廊（走廊）、大厅、楼梯、楼梯间、电梯厅、大厦内墙面、消防设施、平台（含各楼层阳台雨棚）、天台、天花、灯饰、窗帘、风口、宣传栏、警示牌、悬挂牌（含门牌）、会议室、接待室、多功能厅、行政及领导办公室、电脑房、配电房、配线间、楼宇智能化系统设备间、强弱电井、门卫室、卫生间、门窗、玻璃、地面、桌椅板凳、休息室（床）、工作台、值班室、电视机、电扇、配电电梯空调机房、绿地、盆栽、地下车库，以及其它未列明、但包含上述指定范围以内的场所及设施用具。</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负责做好大厦环境卫生、下水道、沟井的清淤处理、垃圾分类收集清运、化粪池的清运、办理好垃圾清运等有关手续。确保楼层平台及公共屋面的雨、污水管道、畅通无堵，疏通每年不少于两次。化粪池保持通畅、无堵塞、无横溢，半年清掏一次。窨井、窨沟、排水沟、集水井管道通畅，无堵塞外溢现象。</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实行垃圾分类、日产日清，及时清理走道内垃圾不过夜；各楼层合理设置分类垃圾桶、环保箱，每日清运</w:t>
      </w:r>
      <w:r>
        <w:rPr>
          <w:rFonts w:ascii="宋体" w:hAnsi="宋体" w:cs="宋体"/>
          <w:kern w:val="0"/>
          <w:szCs w:val="21"/>
        </w:rPr>
        <w:t>2次；垃圾应袋装化，保持垃圾桶清洁，无异味。</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卫生间每天反复冲洗打扫拖洗多次，保持地面便池清洁、无杂物、无积圬、无毛发、无异味、水池下水道要畅通整洁。墙面四周及阴拐角做到无水迹、无蜘蛛网；纸篓垃圾桶每天清洁至少</w:t>
      </w:r>
      <w:r>
        <w:rPr>
          <w:rFonts w:ascii="宋体" w:hAnsi="宋体" w:cs="宋体"/>
          <w:kern w:val="0"/>
          <w:szCs w:val="21"/>
        </w:rPr>
        <w:t>1次保持外观清洁；镜子及金属部分：保持干净，无浮尘、污渍、手印、水迹、无锈斑；天花板上无污渍、无漏水或有小水泡等现象，保持干净、清洁，完好无损；确保运作正常；配备有洗手液的，每日检查，发现用完及时补充。瓷砖：2米以下每日擦抹一次；2米以上每月清洁一次，无明显积灰、水渍。</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道路、广场、停车场（地库）、绿地等每日清扫多次；电梯厅、楼道每日清扫多次，每日拖洗</w:t>
      </w:r>
      <w:r>
        <w:rPr>
          <w:rFonts w:ascii="宋体" w:hAnsi="宋体" w:cs="宋体"/>
          <w:kern w:val="0"/>
          <w:szCs w:val="21"/>
        </w:rPr>
        <w:t>1次，每季度使用专业机器对公共楼道全面清洗1-多次；1楼大堂</w:t>
      </w:r>
      <w:r>
        <w:rPr>
          <w:rFonts w:hint="eastAsia" w:ascii="宋体" w:hAnsi="宋体" w:cs="宋体"/>
          <w:kern w:val="0"/>
          <w:szCs w:val="21"/>
        </w:rPr>
        <w:t>、</w:t>
      </w:r>
      <w:r>
        <w:rPr>
          <w:rFonts w:ascii="宋体" w:hAnsi="宋体" w:cs="宋体"/>
          <w:kern w:val="0"/>
          <w:szCs w:val="21"/>
        </w:rPr>
        <w:t>2楼公共楼道每日拖洗1次</w:t>
      </w:r>
      <w:r>
        <w:rPr>
          <w:rFonts w:hint="eastAsia" w:ascii="宋体" w:hAnsi="宋体" w:cs="宋体"/>
          <w:kern w:val="0"/>
          <w:szCs w:val="21"/>
        </w:rPr>
        <w:t>，每季度定期打蜡养护不少于2次</w:t>
      </w:r>
      <w:r>
        <w:rPr>
          <w:rFonts w:ascii="宋体" w:hAnsi="宋体" w:cs="宋体"/>
          <w:kern w:val="0"/>
          <w:szCs w:val="21"/>
        </w:rPr>
        <w:t>；楼梯扶手每日擦洗1次；共用部位玻璃标识等每周清洁1次；路灯、楼道灯每月清洁1次；及时清除道路积水、垃圾；大楼外墙（含玻璃幕墙、外墙、窗户等设施）每月进行安全检查消除安全隐患1次，每年外墙安全总体检查1-2次。</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hint="eastAsia" w:ascii="宋体" w:hAnsi="宋体" w:cs="宋体"/>
          <w:kern w:val="0"/>
          <w:szCs w:val="21"/>
        </w:rPr>
        <w:t>大厦公共区域内排烟、排污、噪声等符合国家环保标准，外墙无油渍等污染。</w:t>
      </w:r>
    </w:p>
    <w:p>
      <w:pPr>
        <w:pStyle w:val="86"/>
        <w:widowControl/>
        <w:numPr>
          <w:ilvl w:val="2"/>
          <w:numId w:val="18"/>
        </w:numPr>
        <w:snapToGrid w:val="0"/>
        <w:spacing w:line="500" w:lineRule="exact"/>
        <w:ind w:left="709" w:firstLine="0" w:firstLineChars="0"/>
        <w:rPr>
          <w:rFonts w:ascii="宋体" w:hAnsi="宋体" w:cs="宋体"/>
          <w:kern w:val="0"/>
          <w:szCs w:val="21"/>
        </w:rPr>
      </w:pPr>
      <w:r>
        <w:rPr>
          <w:rFonts w:ascii="宋体" w:hAnsi="宋体" w:cs="宋体"/>
          <w:kern w:val="0"/>
          <w:szCs w:val="21"/>
        </w:rPr>
        <w:t>定期开展除“四害”、白蚁防治及卫生、疫情控制消杀工作，严格按照上级有关部门规定进行定期的防疫消杀工作，在流行性传染病毒、疫情高发期或爆发期，要严格按招标人或政府有关部门要求组织消杀和消毒，在电梯间、卫生间、楼道、设置消毒液等设施卫生防护等相关严控措施。</w:t>
      </w:r>
    </w:p>
    <w:p>
      <w:pPr>
        <w:widowControl/>
        <w:snapToGrid w:val="0"/>
        <w:spacing w:line="500" w:lineRule="exact"/>
        <w:ind w:firstLine="482"/>
        <w:rPr>
          <w:rFonts w:ascii="宋体" w:hAnsi="宋体" w:eastAsia="宋体" w:cs="宋体"/>
          <w:b/>
          <w:bCs/>
          <w:kern w:val="0"/>
          <w:szCs w:val="21"/>
        </w:rPr>
      </w:pP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ascii="宋体" w:hAnsi="宋体" w:cs="宋体"/>
          <w:b/>
          <w:bCs/>
          <w:kern w:val="0"/>
          <w:szCs w:val="21"/>
        </w:rPr>
        <w:t>房屋本体及设施设备日常维护</w:t>
      </w:r>
      <w:r>
        <w:rPr>
          <w:rFonts w:hint="eastAsia" w:ascii="宋体" w:hAnsi="宋体" w:cs="宋体"/>
          <w:b/>
          <w:bCs/>
          <w:kern w:val="0"/>
          <w:szCs w:val="21"/>
        </w:rPr>
        <w:t>，</w:t>
      </w:r>
      <w:r>
        <w:rPr>
          <w:rFonts w:ascii="宋体" w:hAnsi="宋体" w:cs="宋体"/>
          <w:b/>
          <w:bCs/>
          <w:kern w:val="0"/>
          <w:szCs w:val="21"/>
        </w:rPr>
        <w:t>具体包含：</w:t>
      </w:r>
    </w:p>
    <w:p>
      <w:pPr>
        <w:pStyle w:val="86"/>
        <w:widowControl/>
        <w:numPr>
          <w:ilvl w:val="2"/>
          <w:numId w:val="19"/>
        </w:numPr>
        <w:snapToGrid w:val="0"/>
        <w:spacing w:line="500" w:lineRule="exact"/>
        <w:ind w:left="709" w:firstLine="0" w:firstLineChars="0"/>
        <w:rPr>
          <w:rFonts w:ascii="宋体" w:hAnsi="宋体" w:cs="宋体"/>
          <w:kern w:val="0"/>
          <w:szCs w:val="21"/>
        </w:rPr>
      </w:pPr>
      <w:r>
        <w:rPr>
          <w:rFonts w:ascii="宋体" w:hAnsi="宋体" w:cs="宋体"/>
          <w:kern w:val="0"/>
          <w:szCs w:val="21"/>
        </w:rPr>
        <w:t>房屋建筑本体共用部位（包括但不限于楼盖、屋顶、梁、柱、内外墙体和基础等承重结构部位、外墙面、 楼梯间、走廊通道、门厅、设备机房等）的维修、养护和管理。</w:t>
      </w:r>
    </w:p>
    <w:p>
      <w:pPr>
        <w:pStyle w:val="86"/>
        <w:widowControl/>
        <w:numPr>
          <w:ilvl w:val="2"/>
          <w:numId w:val="19"/>
        </w:numPr>
        <w:snapToGrid w:val="0"/>
        <w:spacing w:line="500" w:lineRule="exact"/>
        <w:ind w:left="709" w:firstLine="0" w:firstLineChars="0"/>
        <w:rPr>
          <w:rFonts w:ascii="宋体" w:hAnsi="宋体" w:cs="宋体"/>
          <w:kern w:val="0"/>
          <w:szCs w:val="21"/>
        </w:rPr>
      </w:pPr>
      <w:r>
        <w:rPr>
          <w:rFonts w:ascii="宋体" w:hAnsi="宋体" w:cs="宋体"/>
          <w:kern w:val="0"/>
          <w:szCs w:val="21"/>
        </w:rPr>
        <w:t>房屋建筑本体共用设施设备（包括但不限于共用的上下水管道、落水管、共用照明、加压供水设备、配电系统、电梯、）的维修、养护、管理和运行服务。</w:t>
      </w:r>
    </w:p>
    <w:p>
      <w:pPr>
        <w:pStyle w:val="86"/>
        <w:widowControl/>
        <w:numPr>
          <w:ilvl w:val="2"/>
          <w:numId w:val="19"/>
        </w:numPr>
        <w:spacing w:line="500" w:lineRule="exact"/>
        <w:ind w:left="709" w:firstLine="0" w:firstLineChars="0"/>
        <w:rPr>
          <w:rFonts w:ascii="宋体" w:hAnsi="宋体" w:cs="宋体"/>
          <w:kern w:val="0"/>
          <w:szCs w:val="21"/>
        </w:rPr>
      </w:pPr>
      <w:r>
        <w:rPr>
          <w:rFonts w:ascii="宋体" w:hAnsi="宋体" w:cs="宋体"/>
          <w:kern w:val="0"/>
          <w:szCs w:val="21"/>
        </w:rPr>
        <w:t>按设备维修和养护规范标准定期对各类设备设施（含电梯、监控、水泵、变压器、发电机、配电柜、强弱电井等）进行维护检查</w:t>
      </w:r>
      <w:r>
        <w:rPr>
          <w:rFonts w:hint="eastAsia" w:ascii="宋体" w:hAnsi="宋体" w:cs="宋体"/>
          <w:kern w:val="0"/>
          <w:szCs w:val="21"/>
        </w:rPr>
        <w:t>。</w:t>
      </w:r>
    </w:p>
    <w:p>
      <w:pPr>
        <w:pStyle w:val="86"/>
        <w:widowControl/>
        <w:numPr>
          <w:ilvl w:val="2"/>
          <w:numId w:val="19"/>
        </w:numPr>
        <w:snapToGrid w:val="0"/>
        <w:spacing w:line="500" w:lineRule="exact"/>
        <w:ind w:left="709" w:firstLine="0" w:firstLineChars="0"/>
        <w:rPr>
          <w:rFonts w:ascii="宋体" w:hAnsi="宋体" w:cs="宋体"/>
          <w:kern w:val="0"/>
          <w:szCs w:val="21"/>
        </w:rPr>
      </w:pPr>
      <w:r>
        <w:rPr>
          <w:rFonts w:ascii="宋体" w:hAnsi="宋体" w:cs="宋体"/>
          <w:kern w:val="0"/>
          <w:szCs w:val="21"/>
        </w:rPr>
        <w:t>属物业管理范围的公用设施（道路、室外上下水管道、沟渠、池、井、绿化、路灯、停车场、公共区域装饰、公共卫生间等）的维修、养护和管理。</w:t>
      </w:r>
    </w:p>
    <w:p>
      <w:pPr>
        <w:pStyle w:val="86"/>
        <w:widowControl/>
        <w:numPr>
          <w:ilvl w:val="2"/>
          <w:numId w:val="19"/>
        </w:numPr>
        <w:snapToGrid w:val="0"/>
        <w:spacing w:line="500" w:lineRule="exact"/>
        <w:ind w:left="709" w:firstLine="0" w:firstLineChars="0"/>
        <w:rPr>
          <w:rFonts w:ascii="宋体" w:hAnsi="宋体" w:cs="宋体"/>
          <w:kern w:val="0"/>
          <w:szCs w:val="21"/>
        </w:rPr>
      </w:pPr>
      <w:r>
        <w:rPr>
          <w:rFonts w:ascii="宋体" w:hAnsi="宋体" w:cs="宋体"/>
          <w:kern w:val="0"/>
          <w:szCs w:val="21"/>
        </w:rPr>
        <w:t>公用设备、设施维修的五金材料（灯具、电线、开关、门锁、拉手等）应符合节能、环保的标准，并且釆购单位认可的品牌和价格范围,单项单次维修在300元以下（含300元），由中标物业管理公司承担和实施，300元以上的维修费用由采购单位</w:t>
      </w:r>
      <w:r>
        <w:rPr>
          <w:rFonts w:hint="eastAsia" w:ascii="宋体" w:hAnsi="宋体" w:cs="宋体"/>
          <w:kern w:val="0"/>
          <w:szCs w:val="21"/>
          <w:lang w:eastAsia="zh-CN"/>
        </w:rPr>
        <w:t>负担</w:t>
      </w:r>
      <w:r>
        <w:rPr>
          <w:rFonts w:ascii="宋体" w:hAnsi="宋体" w:cs="宋体"/>
          <w:kern w:val="0"/>
          <w:szCs w:val="21"/>
        </w:rPr>
        <w:t>。单项</w:t>
      </w:r>
      <w:r>
        <w:rPr>
          <w:rFonts w:hint="eastAsia" w:ascii="宋体" w:hAnsi="宋体" w:cs="宋体"/>
          <w:kern w:val="0"/>
          <w:szCs w:val="21"/>
        </w:rPr>
        <w:t>维</w:t>
      </w:r>
      <w:r>
        <w:rPr>
          <w:rFonts w:ascii="宋体" w:hAnsi="宋体" w:cs="宋体"/>
          <w:kern w:val="0"/>
          <w:szCs w:val="21"/>
        </w:rPr>
        <w:t>修项目必须及时，有一项维修一项，不得为凑够维护维修费标准而故意拖延、累积项目维修。如果发现并核实有此情况，采购单位可以单方解除合同，并</w:t>
      </w:r>
      <w:r>
        <w:rPr>
          <w:rFonts w:hint="eastAsia" w:ascii="宋体" w:hAnsi="宋体" w:cs="宋体"/>
          <w:kern w:val="0"/>
          <w:szCs w:val="21"/>
        </w:rPr>
        <w:t>追究</w:t>
      </w:r>
      <w:r>
        <w:rPr>
          <w:rFonts w:ascii="宋体" w:hAnsi="宋体" w:cs="宋体"/>
          <w:kern w:val="0"/>
          <w:szCs w:val="21"/>
        </w:rPr>
        <w:t>中标方的责任。</w:t>
      </w:r>
    </w:p>
    <w:p>
      <w:pPr>
        <w:widowControl/>
        <w:snapToGrid w:val="0"/>
        <w:spacing w:line="500" w:lineRule="exact"/>
        <w:ind w:firstLine="482"/>
        <w:rPr>
          <w:rFonts w:ascii="宋体" w:hAnsi="宋体" w:eastAsia="宋体" w:cs="宋体"/>
          <w:b/>
          <w:bCs/>
          <w:kern w:val="0"/>
          <w:szCs w:val="21"/>
        </w:rPr>
      </w:pP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hint="eastAsia" w:ascii="宋体" w:hAnsi="宋体" w:cs="宋体"/>
          <w:b/>
          <w:bCs/>
          <w:kern w:val="0"/>
          <w:szCs w:val="21"/>
        </w:rPr>
        <w:t>大厦</w:t>
      </w:r>
      <w:r>
        <w:rPr>
          <w:rFonts w:ascii="宋体" w:hAnsi="宋体" w:cs="宋体"/>
          <w:b/>
          <w:bCs/>
          <w:kern w:val="0"/>
          <w:szCs w:val="21"/>
        </w:rPr>
        <w:t>围墙范围内环境维护</w:t>
      </w:r>
    </w:p>
    <w:p>
      <w:pPr>
        <w:pStyle w:val="86"/>
        <w:widowControl/>
        <w:numPr>
          <w:ilvl w:val="2"/>
          <w:numId w:val="20"/>
        </w:numPr>
        <w:snapToGrid w:val="0"/>
        <w:spacing w:line="500" w:lineRule="exact"/>
        <w:ind w:left="709" w:firstLine="0" w:firstLineChars="0"/>
        <w:rPr>
          <w:rFonts w:ascii="宋体" w:hAnsi="宋体" w:cs="宋体"/>
          <w:kern w:val="0"/>
          <w:szCs w:val="21"/>
        </w:rPr>
      </w:pPr>
      <w:r>
        <w:rPr>
          <w:rFonts w:ascii="宋体" w:hAnsi="宋体" w:cs="宋体"/>
          <w:kern w:val="0"/>
          <w:szCs w:val="21"/>
        </w:rPr>
        <w:t>公共环境维护：包括公共场地、房屋建筑物共用部份的清洁卫生、消杀、垃圾的收集、清运等</w:t>
      </w:r>
      <w:r>
        <w:rPr>
          <w:rFonts w:hint="eastAsia" w:ascii="宋体" w:hAnsi="宋体" w:cs="宋体"/>
          <w:kern w:val="0"/>
          <w:szCs w:val="21"/>
        </w:rPr>
        <w:t>。</w:t>
      </w:r>
    </w:p>
    <w:p>
      <w:pPr>
        <w:pStyle w:val="86"/>
        <w:widowControl/>
        <w:numPr>
          <w:ilvl w:val="2"/>
          <w:numId w:val="20"/>
        </w:numPr>
        <w:snapToGrid w:val="0"/>
        <w:spacing w:line="500" w:lineRule="exact"/>
        <w:ind w:left="709" w:firstLine="0" w:firstLineChars="0"/>
        <w:rPr>
          <w:rFonts w:ascii="宋体" w:hAnsi="宋体" w:cs="宋体"/>
          <w:kern w:val="0"/>
          <w:szCs w:val="21"/>
        </w:rPr>
      </w:pPr>
      <w:r>
        <w:rPr>
          <w:rFonts w:ascii="宋体" w:hAnsi="宋体" w:cs="宋体"/>
          <w:kern w:val="0"/>
          <w:szCs w:val="21"/>
        </w:rPr>
        <w:t>室内清洁卫生管理: 办公室、档案室、机房、中控室、值班室、休息室、</w:t>
      </w:r>
      <w:r>
        <w:rPr>
          <w:rFonts w:hint="eastAsia" w:ascii="宋体" w:hAnsi="宋体" w:cs="宋体"/>
          <w:kern w:val="0"/>
          <w:szCs w:val="21"/>
        </w:rPr>
        <w:t>会议</w:t>
      </w:r>
      <w:r>
        <w:rPr>
          <w:rFonts w:ascii="宋体" w:hAnsi="宋体" w:cs="宋体"/>
          <w:kern w:val="0"/>
          <w:szCs w:val="21"/>
        </w:rPr>
        <w:t>室、活动室、设备室、卫生间建筑物的内部及其周边环境卫生的清扫保洁。</w:t>
      </w:r>
    </w:p>
    <w:p>
      <w:pPr>
        <w:pStyle w:val="86"/>
        <w:widowControl/>
        <w:numPr>
          <w:ilvl w:val="2"/>
          <w:numId w:val="20"/>
        </w:numPr>
        <w:snapToGrid w:val="0"/>
        <w:spacing w:line="500" w:lineRule="exact"/>
        <w:ind w:left="709" w:firstLine="0" w:firstLineChars="0"/>
        <w:rPr>
          <w:rFonts w:ascii="宋体" w:hAnsi="宋体" w:cs="宋体"/>
          <w:kern w:val="0"/>
          <w:szCs w:val="21"/>
        </w:rPr>
      </w:pPr>
      <w:r>
        <w:rPr>
          <w:rFonts w:hint="eastAsia" w:ascii="宋体" w:hAnsi="宋体" w:cs="宋体"/>
          <w:kern w:val="0"/>
          <w:szCs w:val="21"/>
          <w:lang w:eastAsia="zh-CN"/>
        </w:rPr>
        <w:t>大厦</w:t>
      </w:r>
      <w:r>
        <w:rPr>
          <w:rFonts w:ascii="宋体" w:hAnsi="宋体" w:cs="宋体"/>
          <w:kern w:val="0"/>
          <w:szCs w:val="21"/>
        </w:rPr>
        <w:t>化粪池及地下管道每年疏通不少于2次，并保持畅通。</w:t>
      </w:r>
    </w:p>
    <w:p>
      <w:pPr>
        <w:pStyle w:val="86"/>
        <w:widowControl/>
        <w:numPr>
          <w:ilvl w:val="2"/>
          <w:numId w:val="20"/>
        </w:numPr>
        <w:snapToGrid w:val="0"/>
        <w:spacing w:line="500" w:lineRule="exact"/>
        <w:ind w:left="709" w:firstLine="0" w:firstLineChars="0"/>
        <w:rPr>
          <w:rFonts w:ascii="宋体" w:hAnsi="宋体" w:cs="宋体"/>
          <w:kern w:val="0"/>
          <w:szCs w:val="21"/>
        </w:rPr>
      </w:pPr>
      <w:r>
        <w:rPr>
          <w:rFonts w:ascii="宋体" w:hAnsi="宋体" w:cs="宋体"/>
          <w:kern w:val="0"/>
          <w:szCs w:val="21"/>
        </w:rPr>
        <w:t>室内外白蚁防治，四害消杀每月4次。</w:t>
      </w:r>
    </w:p>
    <w:p>
      <w:pPr>
        <w:pStyle w:val="86"/>
        <w:widowControl/>
        <w:numPr>
          <w:ilvl w:val="2"/>
          <w:numId w:val="20"/>
        </w:numPr>
        <w:snapToGrid w:val="0"/>
        <w:spacing w:line="500" w:lineRule="exact"/>
        <w:ind w:left="709" w:firstLine="0" w:firstLineChars="0"/>
        <w:rPr>
          <w:rFonts w:ascii="宋体" w:hAnsi="宋体" w:cs="宋体"/>
          <w:kern w:val="0"/>
          <w:szCs w:val="21"/>
        </w:rPr>
      </w:pPr>
      <w:r>
        <w:rPr>
          <w:rFonts w:ascii="宋体" w:hAnsi="宋体" w:cs="宋体"/>
          <w:kern w:val="0"/>
          <w:szCs w:val="21"/>
        </w:rPr>
        <w:t>室外绿化服务管理。定期对室外绿化进行修剪、浇水，施肥等专业养护，确保绿化长势茂盛</w:t>
      </w:r>
      <w:r>
        <w:rPr>
          <w:rFonts w:hint="eastAsia" w:ascii="宋体" w:hAnsi="宋体" w:cs="宋体"/>
          <w:kern w:val="0"/>
          <w:szCs w:val="21"/>
        </w:rPr>
        <w:t>株形整洁优美；并对业主自用绿植进行监管</w:t>
      </w:r>
      <w:r>
        <w:rPr>
          <w:rFonts w:ascii="宋体" w:hAnsi="宋体" w:cs="宋体"/>
          <w:kern w:val="0"/>
          <w:szCs w:val="21"/>
        </w:rPr>
        <w:t>。</w:t>
      </w:r>
    </w:p>
    <w:p>
      <w:pPr>
        <w:pStyle w:val="86"/>
        <w:widowControl/>
        <w:numPr>
          <w:ilvl w:val="2"/>
          <w:numId w:val="20"/>
        </w:numPr>
        <w:snapToGrid w:val="0"/>
        <w:spacing w:line="500" w:lineRule="exact"/>
        <w:ind w:left="709" w:firstLine="0" w:firstLineChars="0"/>
        <w:rPr>
          <w:rFonts w:ascii="宋体" w:hAnsi="宋体" w:cs="宋体"/>
          <w:kern w:val="0"/>
          <w:szCs w:val="21"/>
        </w:rPr>
      </w:pPr>
      <w:r>
        <w:rPr>
          <w:rFonts w:ascii="宋体" w:hAnsi="宋体" w:cs="宋体"/>
          <w:kern w:val="0"/>
          <w:szCs w:val="21"/>
        </w:rPr>
        <w:t>生活水池清洗，每年清洗消毒两次，并出具专业水质监测报告。</w:t>
      </w:r>
    </w:p>
    <w:p>
      <w:pPr>
        <w:widowControl/>
        <w:spacing w:line="500" w:lineRule="exact"/>
        <w:rPr>
          <w:rFonts w:ascii="宋体" w:hAnsi="宋体" w:eastAsia="宋体" w:cs="宋体"/>
          <w:b/>
          <w:bCs/>
          <w:kern w:val="0"/>
          <w:szCs w:val="21"/>
        </w:rPr>
      </w:pP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ascii="宋体" w:hAnsi="宋体" w:cs="宋体"/>
          <w:b/>
          <w:bCs/>
          <w:kern w:val="0"/>
          <w:szCs w:val="21"/>
        </w:rPr>
        <w:t>设备需求</w:t>
      </w:r>
    </w:p>
    <w:p>
      <w:pPr>
        <w:widowControl/>
        <w:spacing w:line="500" w:lineRule="exact"/>
        <w:ind w:firstLine="480"/>
        <w:rPr>
          <w:rFonts w:ascii="宋体" w:hAnsi="宋体" w:eastAsia="宋体" w:cs="宋体"/>
          <w:kern w:val="0"/>
          <w:szCs w:val="21"/>
        </w:rPr>
      </w:pPr>
      <w:r>
        <w:rPr>
          <w:rFonts w:ascii="宋体" w:hAnsi="宋体" w:eastAsia="宋体" w:cs="宋体"/>
          <w:kern w:val="0"/>
          <w:szCs w:val="21"/>
        </w:rPr>
        <w:t>中标单位需</w:t>
      </w:r>
      <w:r>
        <w:rPr>
          <w:rFonts w:hint="eastAsia" w:ascii="宋体" w:hAnsi="宋体" w:eastAsia="宋体" w:cs="宋体"/>
          <w:kern w:val="0"/>
          <w:szCs w:val="21"/>
        </w:rPr>
        <w:t>足额配备相关</w:t>
      </w:r>
      <w:r>
        <w:rPr>
          <w:rFonts w:ascii="宋体" w:hAnsi="宋体" w:eastAsia="宋体" w:cs="宋体"/>
          <w:kern w:val="0"/>
          <w:szCs w:val="21"/>
        </w:rPr>
        <w:t>设备进行辅助工作，且设备随时可使用。</w:t>
      </w:r>
    </w:p>
    <w:p>
      <w:pPr>
        <w:widowControl/>
        <w:spacing w:line="500" w:lineRule="exact"/>
        <w:ind w:firstLine="482"/>
        <w:rPr>
          <w:rFonts w:ascii="宋体" w:hAnsi="宋体" w:eastAsia="宋体" w:cs="宋体"/>
          <w:b/>
          <w:bCs/>
          <w:kern w:val="0"/>
          <w:szCs w:val="21"/>
        </w:rPr>
      </w:pP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hint="eastAsia" w:ascii="宋体" w:hAnsi="宋体" w:cs="宋体"/>
          <w:b/>
          <w:bCs/>
          <w:kern w:val="0"/>
          <w:szCs w:val="21"/>
        </w:rPr>
        <w:t>监控室总控中心</w:t>
      </w:r>
    </w:p>
    <w:p>
      <w:pPr>
        <w:pStyle w:val="86"/>
        <w:widowControl/>
        <w:numPr>
          <w:ilvl w:val="2"/>
          <w:numId w:val="21"/>
        </w:numPr>
        <w:snapToGrid w:val="0"/>
        <w:spacing w:line="500" w:lineRule="exact"/>
        <w:ind w:left="850" w:leftChars="405" w:firstLine="1" w:firstLineChars="0"/>
        <w:rPr>
          <w:rFonts w:ascii="宋体" w:hAnsi="宋体" w:cs="宋体"/>
          <w:kern w:val="0"/>
          <w:szCs w:val="21"/>
        </w:rPr>
      </w:pPr>
      <w:r>
        <w:rPr>
          <w:rFonts w:hint="eastAsia" w:ascii="宋体" w:hAnsi="宋体" w:cs="宋体"/>
          <w:kern w:val="0"/>
          <w:szCs w:val="21"/>
        </w:rPr>
        <w:t>负责九洲电器大厦智能化系统及强电系统的日常维护。</w:t>
      </w:r>
    </w:p>
    <w:p>
      <w:pPr>
        <w:pStyle w:val="86"/>
        <w:widowControl/>
        <w:numPr>
          <w:ilvl w:val="2"/>
          <w:numId w:val="21"/>
        </w:numPr>
        <w:snapToGrid w:val="0"/>
        <w:spacing w:line="500" w:lineRule="exact"/>
        <w:ind w:left="850" w:leftChars="405" w:firstLine="1" w:firstLineChars="0"/>
        <w:rPr>
          <w:rFonts w:ascii="宋体" w:hAnsi="宋体" w:cs="宋体"/>
          <w:kern w:val="0"/>
          <w:szCs w:val="21"/>
        </w:rPr>
      </w:pPr>
      <w:r>
        <w:rPr>
          <w:rFonts w:hint="eastAsia" w:ascii="宋体" w:hAnsi="宋体" w:cs="宋体"/>
          <w:kern w:val="0"/>
          <w:szCs w:val="21"/>
        </w:rPr>
        <w:t>消防中心配置专业专职人员管理24小时值班，持证上岗，经常巡视检查消防系统设备和设施，发现问题及时检修。保障设备完好，运行正常。消防监控人员必须专职负责，不管任何时候，必须保证至少有</w:t>
      </w:r>
      <w:r>
        <w:rPr>
          <w:rFonts w:ascii="宋体" w:hAnsi="宋体" w:cs="宋体"/>
          <w:kern w:val="0"/>
          <w:szCs w:val="21"/>
        </w:rPr>
        <w:t>2人在岗值班。</w:t>
      </w:r>
    </w:p>
    <w:p>
      <w:pPr>
        <w:pStyle w:val="86"/>
        <w:widowControl/>
        <w:numPr>
          <w:ilvl w:val="2"/>
          <w:numId w:val="21"/>
        </w:numPr>
        <w:snapToGrid w:val="0"/>
        <w:spacing w:line="500" w:lineRule="exact"/>
        <w:ind w:left="850" w:leftChars="405" w:firstLine="1" w:firstLineChars="0"/>
        <w:rPr>
          <w:rFonts w:ascii="宋体" w:hAnsi="宋体" w:cs="宋体"/>
          <w:kern w:val="0"/>
          <w:szCs w:val="21"/>
        </w:rPr>
      </w:pPr>
      <w:r>
        <w:rPr>
          <w:rFonts w:hint="eastAsia" w:ascii="宋体" w:hAnsi="宋体" w:cs="宋体"/>
          <w:kern w:val="0"/>
          <w:szCs w:val="21"/>
        </w:rPr>
        <w:t>监控系统上岗人员必须经过系统培训合格，能熟练单独操作和维护系统。</w:t>
      </w:r>
    </w:p>
    <w:p>
      <w:pPr>
        <w:widowControl/>
        <w:spacing w:line="500" w:lineRule="exact"/>
        <w:ind w:left="-2" w:leftChars="-1" w:firstLine="11" w:firstLineChars="5"/>
        <w:rPr>
          <w:rFonts w:ascii="宋体" w:hAnsi="宋体" w:eastAsia="宋体" w:cs="宋体"/>
          <w:b/>
          <w:bCs/>
          <w:kern w:val="0"/>
          <w:szCs w:val="21"/>
        </w:rPr>
      </w:pP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hint="eastAsia" w:ascii="宋体" w:hAnsi="宋体" w:cs="宋体"/>
          <w:b/>
          <w:bCs/>
          <w:kern w:val="0"/>
          <w:szCs w:val="21"/>
        </w:rPr>
        <w:t>停车场管理</w:t>
      </w:r>
    </w:p>
    <w:p>
      <w:pPr>
        <w:pStyle w:val="86"/>
        <w:widowControl/>
        <w:numPr>
          <w:ilvl w:val="0"/>
          <w:numId w:val="22"/>
        </w:numPr>
        <w:spacing w:line="500" w:lineRule="exact"/>
        <w:ind w:left="851" w:firstLine="141" w:firstLineChars="0"/>
        <w:rPr>
          <w:rFonts w:ascii="宋体" w:hAnsi="宋体" w:cs="宋体"/>
          <w:kern w:val="0"/>
          <w:szCs w:val="21"/>
        </w:rPr>
      </w:pPr>
      <w:r>
        <w:rPr>
          <w:rFonts w:hint="eastAsia" w:ascii="宋体" w:hAnsi="宋体" w:cs="宋体"/>
          <w:kern w:val="0"/>
          <w:szCs w:val="21"/>
        </w:rPr>
        <w:t>停车场</w:t>
      </w:r>
      <w:r>
        <w:rPr>
          <w:rFonts w:ascii="宋体" w:hAnsi="宋体" w:cs="宋体"/>
          <w:kern w:val="0"/>
          <w:szCs w:val="21"/>
        </w:rPr>
        <w:t>秩序管理</w:t>
      </w:r>
      <w:r>
        <w:rPr>
          <w:rFonts w:hint="eastAsia" w:ascii="宋体" w:hAnsi="宋体" w:cs="宋体"/>
          <w:kern w:val="0"/>
          <w:szCs w:val="21"/>
        </w:rPr>
        <w:t>：负责维护联合总部大厦停车场的安全和治安秩序，负责本域内的公共设施、设备、场地等重点区域的安全保卫工作。及时指挥疏导交通，保障车辆进出的畅通。</w:t>
      </w:r>
    </w:p>
    <w:p>
      <w:pPr>
        <w:pStyle w:val="86"/>
        <w:numPr>
          <w:ilvl w:val="0"/>
          <w:numId w:val="22"/>
        </w:numPr>
        <w:spacing w:line="500" w:lineRule="exact"/>
        <w:ind w:left="851" w:firstLine="141" w:firstLineChars="0"/>
        <w:rPr>
          <w:rFonts w:ascii="宋体" w:hAnsi="宋体" w:cs="宋体"/>
          <w:kern w:val="0"/>
          <w:szCs w:val="21"/>
        </w:rPr>
      </w:pPr>
      <w:r>
        <w:rPr>
          <w:rFonts w:hint="eastAsia" w:ascii="宋体" w:hAnsi="宋体" w:cs="宋体"/>
          <w:bCs/>
          <w:color w:val="000000" w:themeColor="text1"/>
          <w:kern w:val="0"/>
          <w:szCs w:val="21"/>
        </w:rPr>
        <w:t>停车场设备及系统日常管理：负责停车场设备及系统的正常使用的管理，出现异常情况时负责联系设备体系提供方及时进行维修维护，并向招标方报备后启动应急管理</w:t>
      </w:r>
      <w:r>
        <w:rPr>
          <w:rFonts w:hint="eastAsia" w:ascii="宋体" w:hAnsi="宋体" w:cs="宋体"/>
          <w:kern w:val="0"/>
          <w:szCs w:val="21"/>
        </w:rPr>
        <w:t>。</w:t>
      </w:r>
    </w:p>
    <w:p>
      <w:pPr>
        <w:pStyle w:val="86"/>
        <w:numPr>
          <w:ilvl w:val="0"/>
          <w:numId w:val="22"/>
        </w:numPr>
        <w:spacing w:line="500" w:lineRule="exact"/>
        <w:ind w:left="851" w:firstLine="141" w:firstLineChars="0"/>
        <w:rPr>
          <w:rFonts w:ascii="宋体" w:hAnsi="宋体" w:cs="宋体"/>
          <w:kern w:val="0"/>
          <w:szCs w:val="21"/>
        </w:rPr>
      </w:pPr>
      <w:r>
        <w:rPr>
          <w:rFonts w:hint="eastAsia" w:ascii="宋体" w:hAnsi="宋体" w:cs="宋体"/>
          <w:kern w:val="0"/>
          <w:szCs w:val="21"/>
        </w:rPr>
        <w:t>异常出入管理：负责停车场车辆异常情况的处理，原则上不得特殊放行，若涉及特殊放行车辆，需登记车牌号、产生费用等情况，需要收费的通过招标方微信收费平台进行人工收费，特殊无须收费的情况（政府相关部门检查或招标方优免等）需备注具体原因，每月书面提交特殊处理表给招标方审核确认。</w:t>
      </w:r>
    </w:p>
    <w:p>
      <w:pPr>
        <w:pStyle w:val="86"/>
        <w:numPr>
          <w:ilvl w:val="0"/>
          <w:numId w:val="22"/>
        </w:numPr>
        <w:spacing w:line="500" w:lineRule="exact"/>
        <w:ind w:left="851" w:firstLine="141" w:firstLineChars="0"/>
        <w:rPr>
          <w:rFonts w:ascii="宋体" w:hAnsi="宋体" w:cs="宋体"/>
          <w:kern w:val="0"/>
          <w:szCs w:val="21"/>
        </w:rPr>
      </w:pPr>
      <w:r>
        <w:rPr>
          <w:rFonts w:ascii="宋体" w:hAnsi="宋体" w:cs="宋体"/>
          <w:kern w:val="0"/>
          <w:szCs w:val="21"/>
        </w:rPr>
        <w:t>停车场环境维护管理：负责停车场环境卫生、环境设施的日常维护与管理，按计划做好环境的维护工作，按要求检查环境质量。</w:t>
      </w:r>
    </w:p>
    <w:p>
      <w:pPr>
        <w:pStyle w:val="86"/>
        <w:spacing w:line="500" w:lineRule="exact"/>
        <w:ind w:left="992" w:firstLine="0" w:firstLineChars="0"/>
        <w:rPr>
          <w:rFonts w:ascii="宋体" w:hAnsi="宋体" w:cs="宋体"/>
          <w:kern w:val="0"/>
          <w:szCs w:val="21"/>
        </w:rPr>
      </w:pPr>
    </w:p>
    <w:p>
      <w:pPr>
        <w:pStyle w:val="86"/>
        <w:widowControl/>
        <w:numPr>
          <w:ilvl w:val="1"/>
          <w:numId w:val="16"/>
        </w:numPr>
        <w:snapToGrid w:val="0"/>
        <w:spacing w:line="500" w:lineRule="exact"/>
        <w:ind w:left="709" w:hanging="420" w:firstLineChars="0"/>
        <w:rPr>
          <w:rFonts w:ascii="宋体" w:hAnsi="宋体" w:cs="宋体"/>
          <w:b/>
          <w:bCs/>
          <w:kern w:val="0"/>
          <w:szCs w:val="21"/>
        </w:rPr>
      </w:pPr>
      <w:r>
        <w:rPr>
          <w:rFonts w:ascii="宋体" w:hAnsi="宋体" w:cs="宋体"/>
          <w:b/>
          <w:bCs/>
          <w:kern w:val="0"/>
          <w:szCs w:val="21"/>
        </w:rPr>
        <w:t>其他服务</w:t>
      </w:r>
    </w:p>
    <w:p>
      <w:pPr>
        <w:pStyle w:val="86"/>
        <w:widowControl/>
        <w:numPr>
          <w:ilvl w:val="0"/>
          <w:numId w:val="23"/>
        </w:numPr>
        <w:snapToGrid w:val="0"/>
        <w:spacing w:line="500" w:lineRule="exact"/>
        <w:ind w:left="1418" w:firstLineChars="0"/>
        <w:rPr>
          <w:rFonts w:ascii="宋体" w:hAnsi="宋体" w:cs="宋体"/>
          <w:kern w:val="0"/>
          <w:szCs w:val="21"/>
        </w:rPr>
      </w:pPr>
      <w:r>
        <w:rPr>
          <w:rFonts w:ascii="宋体" w:hAnsi="宋体" w:cs="宋体"/>
          <w:kern w:val="0"/>
          <w:szCs w:val="21"/>
        </w:rPr>
        <w:t>物业及</w:t>
      </w:r>
      <w:r>
        <w:rPr>
          <w:rFonts w:hint="eastAsia" w:ascii="宋体" w:hAnsi="宋体" w:cs="宋体"/>
          <w:kern w:val="0"/>
          <w:szCs w:val="21"/>
        </w:rPr>
        <w:t>租户</w:t>
      </w:r>
      <w:r>
        <w:rPr>
          <w:rFonts w:ascii="宋体" w:hAnsi="宋体" w:cs="宋体"/>
          <w:kern w:val="0"/>
          <w:szCs w:val="21"/>
        </w:rPr>
        <w:t>的档案、资料管理。</w:t>
      </w:r>
    </w:p>
    <w:p>
      <w:pPr>
        <w:pStyle w:val="86"/>
        <w:widowControl/>
        <w:numPr>
          <w:ilvl w:val="0"/>
          <w:numId w:val="23"/>
        </w:numPr>
        <w:snapToGrid w:val="0"/>
        <w:spacing w:line="500" w:lineRule="exact"/>
        <w:ind w:left="1418" w:firstLineChars="0"/>
        <w:rPr>
          <w:rFonts w:ascii="宋体" w:hAnsi="宋体" w:cs="宋体"/>
          <w:kern w:val="0"/>
          <w:szCs w:val="21"/>
        </w:rPr>
      </w:pPr>
      <w:r>
        <w:rPr>
          <w:rFonts w:ascii="宋体" w:hAnsi="宋体" w:cs="宋体"/>
          <w:kern w:val="0"/>
          <w:szCs w:val="21"/>
        </w:rPr>
        <w:t>中标方需购买公众责任险。</w:t>
      </w:r>
    </w:p>
    <w:p>
      <w:pPr>
        <w:pStyle w:val="86"/>
        <w:widowControl/>
        <w:numPr>
          <w:ilvl w:val="0"/>
          <w:numId w:val="23"/>
        </w:numPr>
        <w:snapToGrid w:val="0"/>
        <w:spacing w:line="500" w:lineRule="exact"/>
        <w:ind w:left="1418" w:firstLineChars="0"/>
        <w:rPr>
          <w:rFonts w:ascii="宋体" w:hAnsi="宋体" w:cs="宋体"/>
          <w:kern w:val="0"/>
          <w:szCs w:val="21"/>
        </w:rPr>
      </w:pPr>
      <w:r>
        <w:rPr>
          <w:rFonts w:ascii="宋体" w:hAnsi="宋体" w:cs="宋体"/>
          <w:kern w:val="0"/>
          <w:szCs w:val="21"/>
        </w:rPr>
        <w:t>中标人在投标文件中承诺的其他事项。</w:t>
      </w:r>
    </w:p>
    <w:p>
      <w:pPr>
        <w:pStyle w:val="86"/>
        <w:widowControl/>
        <w:numPr>
          <w:ilvl w:val="0"/>
          <w:numId w:val="23"/>
        </w:numPr>
        <w:snapToGrid w:val="0"/>
        <w:spacing w:line="500" w:lineRule="exact"/>
        <w:ind w:left="1418" w:firstLineChars="0"/>
        <w:rPr>
          <w:rFonts w:ascii="宋体" w:hAnsi="宋体" w:cs="宋体"/>
          <w:kern w:val="0"/>
          <w:szCs w:val="21"/>
        </w:rPr>
      </w:pPr>
      <w:r>
        <w:rPr>
          <w:rFonts w:ascii="宋体" w:hAnsi="宋体" w:cs="宋体"/>
          <w:kern w:val="0"/>
          <w:szCs w:val="21"/>
        </w:rPr>
        <w:t>招标人与中标人协商后，认为有必要交物业公司管理的其他事项。</w:t>
      </w:r>
    </w:p>
    <w:p>
      <w:pPr>
        <w:spacing w:line="500" w:lineRule="exact"/>
        <w:rPr>
          <w:rFonts w:ascii="宋体" w:hAnsi="宋体" w:eastAsia="宋体" w:cs="宋体"/>
          <w:b/>
          <w:szCs w:val="21"/>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三、物业管理标准</w:t>
      </w:r>
    </w:p>
    <w:p>
      <w:pPr>
        <w:pStyle w:val="86"/>
        <w:numPr>
          <w:ilvl w:val="0"/>
          <w:numId w:val="24"/>
        </w:numPr>
        <w:spacing w:line="500" w:lineRule="exact"/>
        <w:ind w:left="709" w:firstLineChars="0"/>
        <w:rPr>
          <w:rFonts w:ascii="宋体" w:hAnsi="宋体" w:cs="宋体"/>
          <w:b/>
          <w:szCs w:val="21"/>
        </w:rPr>
      </w:pPr>
      <w:r>
        <w:rPr>
          <w:rFonts w:ascii="宋体" w:hAnsi="宋体" w:cs="宋体"/>
          <w:b/>
          <w:szCs w:val="21"/>
        </w:rPr>
        <w:t>总体服务目标</w:t>
      </w:r>
    </w:p>
    <w:p>
      <w:pPr>
        <w:spacing w:line="500" w:lineRule="exact"/>
        <w:ind w:firstLine="420" w:firstLineChars="200"/>
        <w:rPr>
          <w:rFonts w:ascii="宋体" w:hAnsi="宋体" w:eastAsia="宋体" w:cs="宋体"/>
          <w:bCs/>
          <w:szCs w:val="21"/>
        </w:rPr>
      </w:pPr>
      <w:r>
        <w:rPr>
          <w:rFonts w:hint="eastAsia" w:ascii="宋体" w:hAnsi="宋体" w:eastAsia="宋体" w:cs="宋体"/>
          <w:bCs/>
          <w:szCs w:val="21"/>
        </w:rPr>
        <w:t>物业管理执行《全国物业管理示范大厦标准》、深圳市的地方标准（如有）以及标书、委托管理合同的有关规定。杜绝重大火灾责任事故、质量事故、安全责任事故。</w:t>
      </w:r>
    </w:p>
    <w:p>
      <w:pPr>
        <w:pStyle w:val="86"/>
        <w:numPr>
          <w:ilvl w:val="1"/>
          <w:numId w:val="25"/>
        </w:numPr>
        <w:spacing w:line="500" w:lineRule="exact"/>
        <w:ind w:left="709" w:hanging="420" w:firstLineChars="0"/>
        <w:rPr>
          <w:rFonts w:ascii="宋体" w:hAnsi="宋体" w:cs="宋体"/>
          <w:bCs/>
          <w:szCs w:val="21"/>
        </w:rPr>
      </w:pPr>
      <w:r>
        <w:rPr>
          <w:rFonts w:ascii="宋体" w:hAnsi="宋体" w:cs="宋体"/>
          <w:bCs/>
          <w:szCs w:val="21"/>
        </w:rPr>
        <w:t>设备完好率98%以上；</w:t>
      </w:r>
    </w:p>
    <w:p>
      <w:pPr>
        <w:pStyle w:val="86"/>
        <w:numPr>
          <w:ilvl w:val="1"/>
          <w:numId w:val="25"/>
        </w:numPr>
        <w:spacing w:line="500" w:lineRule="exact"/>
        <w:ind w:left="709" w:hanging="420" w:firstLineChars="0"/>
        <w:rPr>
          <w:rFonts w:ascii="宋体" w:hAnsi="宋体" w:cs="宋体"/>
          <w:bCs/>
          <w:szCs w:val="21"/>
        </w:rPr>
      </w:pPr>
      <w:r>
        <w:rPr>
          <w:rFonts w:ascii="宋体" w:hAnsi="宋体" w:cs="宋体"/>
          <w:bCs/>
          <w:szCs w:val="21"/>
        </w:rPr>
        <w:t>房屋完好率98%以上；</w:t>
      </w:r>
    </w:p>
    <w:p>
      <w:pPr>
        <w:pStyle w:val="86"/>
        <w:numPr>
          <w:ilvl w:val="1"/>
          <w:numId w:val="25"/>
        </w:numPr>
        <w:spacing w:line="500" w:lineRule="exact"/>
        <w:ind w:left="709" w:hanging="420" w:firstLineChars="0"/>
        <w:rPr>
          <w:rFonts w:ascii="宋体" w:hAnsi="宋体" w:cs="宋体"/>
          <w:bCs/>
          <w:szCs w:val="21"/>
        </w:rPr>
      </w:pPr>
      <w:r>
        <w:rPr>
          <w:rFonts w:hint="eastAsia" w:ascii="宋体" w:hAnsi="宋体" w:cs="宋体"/>
          <w:bCs/>
          <w:szCs w:val="21"/>
        </w:rPr>
        <w:t>租</w:t>
      </w:r>
      <w:r>
        <w:rPr>
          <w:rFonts w:ascii="宋体" w:hAnsi="宋体" w:cs="宋体"/>
          <w:bCs/>
          <w:szCs w:val="21"/>
        </w:rPr>
        <w:t>户满意度95%以上；</w:t>
      </w:r>
    </w:p>
    <w:p>
      <w:pPr>
        <w:pStyle w:val="86"/>
        <w:numPr>
          <w:ilvl w:val="1"/>
          <w:numId w:val="25"/>
        </w:numPr>
        <w:spacing w:line="500" w:lineRule="exact"/>
        <w:ind w:left="709" w:hanging="420" w:firstLineChars="0"/>
        <w:rPr>
          <w:rFonts w:ascii="宋体" w:hAnsi="宋体" w:cs="宋体"/>
          <w:bCs/>
          <w:szCs w:val="21"/>
        </w:rPr>
      </w:pPr>
      <w:r>
        <w:rPr>
          <w:rFonts w:ascii="宋体" w:hAnsi="宋体" w:cs="宋体"/>
          <w:bCs/>
          <w:szCs w:val="21"/>
        </w:rPr>
        <w:t>有效投诉处理率100%；</w:t>
      </w:r>
    </w:p>
    <w:p>
      <w:pPr>
        <w:pStyle w:val="86"/>
        <w:numPr>
          <w:ilvl w:val="1"/>
          <w:numId w:val="25"/>
        </w:numPr>
        <w:spacing w:line="500" w:lineRule="exact"/>
        <w:ind w:left="709" w:hanging="420" w:firstLineChars="0"/>
        <w:rPr>
          <w:rFonts w:ascii="宋体" w:hAnsi="宋体" w:cs="宋体"/>
          <w:bCs/>
          <w:szCs w:val="21"/>
        </w:rPr>
      </w:pPr>
      <w:r>
        <w:rPr>
          <w:rFonts w:ascii="宋体" w:hAnsi="宋体" w:cs="宋体"/>
          <w:bCs/>
          <w:szCs w:val="21"/>
        </w:rPr>
        <w:t>有效投诉率低于0.2%；</w:t>
      </w:r>
    </w:p>
    <w:p>
      <w:pPr>
        <w:pStyle w:val="86"/>
        <w:numPr>
          <w:ilvl w:val="1"/>
          <w:numId w:val="25"/>
        </w:numPr>
        <w:spacing w:line="500" w:lineRule="exact"/>
        <w:ind w:left="709" w:hanging="420" w:firstLineChars="0"/>
        <w:rPr>
          <w:rFonts w:ascii="宋体" w:hAnsi="宋体" w:cs="宋体"/>
          <w:bCs/>
          <w:szCs w:val="21"/>
        </w:rPr>
      </w:pPr>
      <w:r>
        <w:rPr>
          <w:rFonts w:ascii="宋体" w:hAnsi="宋体" w:cs="宋体"/>
          <w:bCs/>
          <w:szCs w:val="21"/>
        </w:rPr>
        <w:t>环境卫生、消杀达标率为98%以上；</w:t>
      </w:r>
    </w:p>
    <w:p>
      <w:pPr>
        <w:pStyle w:val="86"/>
        <w:numPr>
          <w:ilvl w:val="1"/>
          <w:numId w:val="25"/>
        </w:numPr>
        <w:spacing w:line="500" w:lineRule="exact"/>
        <w:ind w:left="709" w:hanging="420" w:firstLineChars="0"/>
        <w:rPr>
          <w:rFonts w:ascii="宋体" w:hAnsi="宋体" w:cs="宋体"/>
          <w:bCs/>
          <w:szCs w:val="21"/>
        </w:rPr>
      </w:pPr>
      <w:r>
        <w:rPr>
          <w:rFonts w:ascii="宋体" w:hAnsi="宋体" w:cs="宋体"/>
          <w:bCs/>
          <w:szCs w:val="21"/>
        </w:rPr>
        <w:t>室外围墙范围场地、道路的完好率98%以上；</w:t>
      </w:r>
    </w:p>
    <w:p>
      <w:pPr>
        <w:pStyle w:val="86"/>
        <w:numPr>
          <w:ilvl w:val="1"/>
          <w:numId w:val="25"/>
        </w:numPr>
        <w:spacing w:line="500" w:lineRule="exact"/>
        <w:ind w:left="709" w:hanging="420" w:firstLineChars="0"/>
        <w:rPr>
          <w:rFonts w:ascii="宋体" w:hAnsi="宋体" w:cs="宋体"/>
          <w:bCs/>
          <w:szCs w:val="21"/>
        </w:rPr>
      </w:pPr>
      <w:r>
        <w:rPr>
          <w:rFonts w:ascii="宋体" w:hAnsi="宋体" w:cs="宋体"/>
          <w:bCs/>
          <w:szCs w:val="21"/>
        </w:rPr>
        <w:t>物业零星维修、紧急维修及时率98%以上，维修合格率100%。</w:t>
      </w:r>
    </w:p>
    <w:p>
      <w:pPr>
        <w:spacing w:line="500" w:lineRule="exact"/>
        <w:ind w:firstLine="420" w:firstLineChars="200"/>
        <w:rPr>
          <w:rFonts w:ascii="宋体" w:hAnsi="宋体" w:eastAsia="宋体" w:cs="宋体"/>
          <w:bCs/>
          <w:szCs w:val="21"/>
        </w:rPr>
      </w:pPr>
    </w:p>
    <w:p>
      <w:pPr>
        <w:pStyle w:val="86"/>
        <w:numPr>
          <w:ilvl w:val="0"/>
          <w:numId w:val="24"/>
        </w:numPr>
        <w:spacing w:line="500" w:lineRule="exact"/>
        <w:ind w:left="709" w:firstLineChars="0"/>
        <w:rPr>
          <w:rFonts w:ascii="宋体" w:hAnsi="宋体" w:cs="宋体"/>
          <w:b/>
          <w:szCs w:val="21"/>
        </w:rPr>
      </w:pPr>
      <w:r>
        <w:rPr>
          <w:rFonts w:hint="eastAsia" w:ascii="宋体" w:hAnsi="宋体" w:cs="宋体"/>
          <w:b/>
          <w:szCs w:val="21"/>
        </w:rPr>
        <w:t>物业管理分项标准要求，如下表：</w:t>
      </w:r>
    </w:p>
    <w:tbl>
      <w:tblPr>
        <w:tblStyle w:val="34"/>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09"/>
        <w:gridCol w:w="2818"/>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8" w:type="dxa"/>
            <w:vAlign w:val="center"/>
          </w:tcPr>
          <w:p>
            <w:pPr>
              <w:spacing w:line="380" w:lineRule="exact"/>
              <w:jc w:val="center"/>
              <w:rPr>
                <w:rFonts w:ascii="宋体" w:hAnsi="宋体" w:eastAsia="宋体" w:cs="宋体"/>
                <w:b/>
                <w:szCs w:val="21"/>
              </w:rPr>
            </w:pPr>
            <w:r>
              <w:rPr>
                <w:rFonts w:hint="eastAsia" w:ascii="宋体" w:hAnsi="宋体" w:eastAsia="宋体" w:cs="宋体"/>
                <w:b/>
                <w:szCs w:val="21"/>
              </w:rPr>
              <w:t>序号</w:t>
            </w:r>
          </w:p>
        </w:tc>
        <w:tc>
          <w:tcPr>
            <w:tcW w:w="1409" w:type="dxa"/>
            <w:vAlign w:val="center"/>
          </w:tcPr>
          <w:p>
            <w:pPr>
              <w:spacing w:line="380" w:lineRule="exact"/>
              <w:jc w:val="center"/>
              <w:rPr>
                <w:rFonts w:ascii="宋体" w:hAnsi="宋体" w:eastAsia="宋体" w:cs="宋体"/>
                <w:b/>
                <w:szCs w:val="21"/>
              </w:rPr>
            </w:pPr>
            <w:r>
              <w:rPr>
                <w:rFonts w:hint="eastAsia" w:ascii="宋体" w:hAnsi="宋体" w:eastAsia="宋体" w:cs="宋体"/>
                <w:b/>
                <w:szCs w:val="21"/>
              </w:rPr>
              <w:t>项目</w:t>
            </w:r>
          </w:p>
        </w:tc>
        <w:tc>
          <w:tcPr>
            <w:tcW w:w="2818" w:type="dxa"/>
            <w:vAlign w:val="center"/>
          </w:tcPr>
          <w:p>
            <w:pPr>
              <w:spacing w:line="380" w:lineRule="exact"/>
              <w:jc w:val="center"/>
              <w:rPr>
                <w:rFonts w:ascii="宋体" w:hAnsi="宋体" w:eastAsia="宋体" w:cs="宋体"/>
                <w:b/>
                <w:szCs w:val="21"/>
              </w:rPr>
            </w:pPr>
            <w:r>
              <w:rPr>
                <w:rFonts w:hint="eastAsia" w:ascii="宋体" w:hAnsi="宋体" w:eastAsia="宋体" w:cs="宋体"/>
                <w:b/>
                <w:szCs w:val="21"/>
              </w:rPr>
              <w:t>内容</w:t>
            </w:r>
          </w:p>
        </w:tc>
        <w:tc>
          <w:tcPr>
            <w:tcW w:w="4168" w:type="dxa"/>
            <w:vAlign w:val="center"/>
          </w:tcPr>
          <w:p>
            <w:pPr>
              <w:spacing w:line="380" w:lineRule="exact"/>
              <w:jc w:val="center"/>
              <w:rPr>
                <w:rFonts w:ascii="宋体" w:hAnsi="宋体" w:eastAsia="宋体" w:cs="宋体"/>
                <w:b/>
                <w:szCs w:val="21"/>
              </w:rPr>
            </w:pPr>
            <w:r>
              <w:rPr>
                <w:rFonts w:hint="eastAsia" w:ascii="宋体" w:hAnsi="宋体" w:eastAsia="宋体" w:cs="宋体"/>
                <w:b/>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1</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房屋日常</w:t>
            </w:r>
          </w:p>
          <w:p>
            <w:pPr>
              <w:spacing w:line="380" w:lineRule="exact"/>
              <w:jc w:val="center"/>
              <w:rPr>
                <w:rFonts w:ascii="宋体" w:hAnsi="宋体" w:eastAsia="宋体" w:cs="宋体"/>
                <w:szCs w:val="21"/>
              </w:rPr>
            </w:pPr>
            <w:r>
              <w:rPr>
                <w:rFonts w:hint="eastAsia" w:ascii="宋体" w:hAnsi="宋体" w:eastAsia="宋体" w:cs="宋体"/>
                <w:szCs w:val="21"/>
              </w:rPr>
              <w:t>养护维修</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1.地基基础养护维修</w:t>
            </w:r>
          </w:p>
          <w:p>
            <w:pPr>
              <w:spacing w:line="380" w:lineRule="exact"/>
              <w:jc w:val="center"/>
              <w:rPr>
                <w:rFonts w:ascii="宋体" w:hAnsi="宋体" w:eastAsia="宋体" w:cs="宋体"/>
                <w:szCs w:val="21"/>
              </w:rPr>
            </w:pPr>
            <w:r>
              <w:rPr>
                <w:rFonts w:hint="eastAsia" w:ascii="宋体" w:hAnsi="宋体" w:eastAsia="宋体" w:cs="宋体"/>
                <w:szCs w:val="21"/>
              </w:rPr>
              <w:t>2.结构工程养护维修</w:t>
            </w:r>
          </w:p>
          <w:p>
            <w:pPr>
              <w:spacing w:line="380" w:lineRule="exact"/>
              <w:jc w:val="center"/>
              <w:rPr>
                <w:rFonts w:ascii="宋体" w:hAnsi="宋体" w:eastAsia="宋体" w:cs="宋体"/>
                <w:szCs w:val="21"/>
              </w:rPr>
            </w:pPr>
            <w:r>
              <w:rPr>
                <w:rFonts w:hint="eastAsia" w:ascii="宋体" w:hAnsi="宋体" w:eastAsia="宋体" w:cs="宋体"/>
                <w:szCs w:val="21"/>
              </w:rPr>
              <w:t>3.楼地面工程养护维修</w:t>
            </w:r>
          </w:p>
          <w:p>
            <w:pPr>
              <w:spacing w:line="380" w:lineRule="exact"/>
              <w:jc w:val="center"/>
              <w:rPr>
                <w:rFonts w:ascii="宋体" w:hAnsi="宋体" w:eastAsia="宋体" w:cs="宋体"/>
                <w:szCs w:val="21"/>
              </w:rPr>
            </w:pPr>
            <w:r>
              <w:rPr>
                <w:rFonts w:hint="eastAsia" w:ascii="宋体" w:hAnsi="宋体" w:eastAsia="宋体" w:cs="宋体"/>
                <w:szCs w:val="21"/>
              </w:rPr>
              <w:t>4.门窗工程养护维修</w:t>
            </w:r>
          </w:p>
          <w:p>
            <w:pPr>
              <w:spacing w:line="380" w:lineRule="exact"/>
              <w:jc w:val="center"/>
              <w:rPr>
                <w:rFonts w:ascii="宋体" w:hAnsi="宋体" w:eastAsia="宋体" w:cs="宋体"/>
                <w:szCs w:val="21"/>
              </w:rPr>
            </w:pPr>
            <w:r>
              <w:rPr>
                <w:rFonts w:hint="eastAsia" w:ascii="宋体" w:hAnsi="宋体" w:eastAsia="宋体" w:cs="宋体"/>
                <w:szCs w:val="21"/>
              </w:rPr>
              <w:t>5.油漆工程养护维修</w:t>
            </w:r>
          </w:p>
          <w:p>
            <w:pPr>
              <w:spacing w:line="380" w:lineRule="exact"/>
              <w:jc w:val="center"/>
              <w:rPr>
                <w:rFonts w:ascii="宋体" w:hAnsi="宋体" w:eastAsia="宋体" w:cs="宋体"/>
                <w:szCs w:val="21"/>
              </w:rPr>
            </w:pPr>
            <w:r>
              <w:rPr>
                <w:rFonts w:hint="eastAsia" w:ascii="宋体" w:hAnsi="宋体" w:eastAsia="宋体" w:cs="宋体"/>
                <w:szCs w:val="21"/>
              </w:rPr>
              <w:t>6.墙台面、柱面及吊顶工程养护维修</w:t>
            </w:r>
          </w:p>
          <w:p>
            <w:pPr>
              <w:spacing w:line="380" w:lineRule="exact"/>
              <w:jc w:val="center"/>
              <w:rPr>
                <w:rFonts w:ascii="宋体" w:hAnsi="宋体" w:eastAsia="宋体" w:cs="宋体"/>
                <w:szCs w:val="21"/>
              </w:rPr>
            </w:pPr>
            <w:r>
              <w:rPr>
                <w:rFonts w:hint="eastAsia" w:ascii="宋体" w:hAnsi="宋体" w:eastAsia="宋体" w:cs="宋体"/>
                <w:szCs w:val="21"/>
              </w:rPr>
              <w:t>7.屋面工程养护维修</w:t>
            </w:r>
          </w:p>
          <w:p>
            <w:pPr>
              <w:spacing w:line="380" w:lineRule="exact"/>
              <w:jc w:val="center"/>
              <w:rPr>
                <w:rFonts w:ascii="宋体" w:hAnsi="宋体" w:eastAsia="宋体" w:cs="宋体"/>
                <w:szCs w:val="21"/>
              </w:rPr>
            </w:pPr>
            <w:r>
              <w:rPr>
                <w:rFonts w:hint="eastAsia" w:ascii="宋体" w:hAnsi="宋体" w:eastAsia="宋体" w:cs="宋体"/>
                <w:szCs w:val="21"/>
              </w:rPr>
              <w:t>8.地下防水工程养护维修</w:t>
            </w:r>
          </w:p>
          <w:p>
            <w:pPr>
              <w:spacing w:line="380" w:lineRule="exact"/>
              <w:jc w:val="center"/>
              <w:rPr>
                <w:rFonts w:ascii="宋体" w:hAnsi="宋体" w:eastAsia="宋体" w:cs="宋体"/>
                <w:szCs w:val="21"/>
              </w:rPr>
            </w:pPr>
            <w:r>
              <w:rPr>
                <w:rFonts w:hint="eastAsia" w:ascii="宋体" w:hAnsi="宋体" w:eastAsia="宋体" w:cs="宋体"/>
                <w:szCs w:val="21"/>
              </w:rPr>
              <w:t>9.通风道的养护维修</w:t>
            </w:r>
          </w:p>
          <w:p>
            <w:pPr>
              <w:spacing w:line="380" w:lineRule="exact"/>
              <w:jc w:val="center"/>
              <w:rPr>
                <w:rFonts w:ascii="宋体" w:hAnsi="宋体" w:eastAsia="宋体" w:cs="宋体"/>
                <w:szCs w:val="21"/>
              </w:rPr>
            </w:pPr>
            <w:r>
              <w:rPr>
                <w:rFonts w:hint="eastAsia" w:ascii="宋体" w:hAnsi="宋体" w:eastAsia="宋体" w:cs="宋体"/>
                <w:szCs w:val="21"/>
              </w:rPr>
              <w:t>10、其他建筑构筑物养护维修</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防止基础、楼板不合理荷载，防止漏水浸水，确保大厦房屋、内外墙面、天花、门窗的完好和正常使用；及时完成各项零星维修任务，零修合格率100%。保持通风道的通畅，干净。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2</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室外场地、道路养护维修</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大厦室外地面养护维修</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确保大厦室外场地、道路的完好和正常使用；及时完成各项零星维修任务，零修合格率100%。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3</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给排水设备运行维护管理</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给排水管道养护维修</w:t>
            </w:r>
          </w:p>
          <w:p>
            <w:pPr>
              <w:spacing w:line="380" w:lineRule="exact"/>
              <w:jc w:val="center"/>
              <w:rPr>
                <w:rFonts w:ascii="宋体" w:hAnsi="宋体" w:eastAsia="宋体" w:cs="宋体"/>
                <w:szCs w:val="21"/>
              </w:rPr>
            </w:pPr>
            <w:r>
              <w:rPr>
                <w:rFonts w:hint="eastAsia" w:ascii="宋体" w:hAnsi="宋体" w:eastAsia="宋体" w:cs="宋体"/>
                <w:szCs w:val="21"/>
              </w:rPr>
              <w:t>水泵、水箱、阀门等设备设施养护维修水泵房及机电设备的养护维修给排水检查井养护维修其他相关养护维修</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保证给排水系统正常运行使用。建立正常供水管理制度，保证水质符合国家和深圳市相关标准，防止跑、冒、滴、漏，对供水系统管路、水泵、水箱、阀门等进行日常维护和定期检修，并按深圳市二次供水要求对生活水箱及消防水池进行定期清洗和消毒，定期对水泵房及机电设备进行检查、保养、维修、清洁；定期对排水管进行清通、养护及清除污垢，保证室内外排水系统通畅；及时清理排水井和排水沟渠淤泥、杂物，保证井盖和篦子完整，及时发现并解决故障，零修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pPr>
              <w:spacing w:line="380" w:lineRule="exact"/>
              <w:jc w:val="center"/>
              <w:rPr>
                <w:rFonts w:ascii="宋体" w:hAnsi="宋体" w:eastAsia="宋体" w:cs="宋体"/>
                <w:szCs w:val="21"/>
              </w:rPr>
            </w:pPr>
            <w:r>
              <w:rPr>
                <w:rFonts w:hint="eastAsia" w:ascii="宋体" w:hAnsi="宋体" w:eastAsia="宋体" w:cs="宋体"/>
                <w:szCs w:val="21"/>
              </w:rPr>
              <w:t>4</w:t>
            </w:r>
          </w:p>
        </w:tc>
        <w:tc>
          <w:tcPr>
            <w:tcW w:w="1409" w:type="dxa"/>
            <w:vMerge w:val="restart"/>
            <w:vAlign w:val="center"/>
          </w:tcPr>
          <w:p>
            <w:pPr>
              <w:spacing w:line="380" w:lineRule="exact"/>
              <w:jc w:val="center"/>
              <w:rPr>
                <w:rFonts w:ascii="宋体" w:hAnsi="宋体" w:eastAsia="宋体" w:cs="宋体"/>
                <w:szCs w:val="21"/>
              </w:rPr>
            </w:pPr>
            <w:r>
              <w:rPr>
                <w:rFonts w:hint="eastAsia" w:ascii="宋体" w:hAnsi="宋体" w:eastAsia="宋体" w:cs="宋体"/>
                <w:szCs w:val="21"/>
              </w:rPr>
              <w:t>供配电设备运行维护管理</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供配电设备运行维护管理</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对供电范围内的电气设备定期巡视维护和重点检测，建立各项设备档案（包括电气平面图、设备管理图、接线图等图样），做到安全、合理、节约用电；建立严格的配送电运行制度、电气维修制度和配电房管理制度，供电运行和维修人员必须持证上岗；建立24小时运行维修值班制度，及时排除故障，零修合格率100%；加强日常维护检修，公共使用的照明灯具、线路、开关保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78" w:type="dxa"/>
            <w:vMerge w:val="continue"/>
            <w:vAlign w:val="center"/>
          </w:tcPr>
          <w:p>
            <w:pPr>
              <w:spacing w:line="380" w:lineRule="exact"/>
              <w:jc w:val="center"/>
              <w:rPr>
                <w:rFonts w:ascii="宋体" w:hAnsi="宋体" w:eastAsia="宋体" w:cs="宋体"/>
                <w:szCs w:val="21"/>
              </w:rPr>
            </w:pPr>
          </w:p>
        </w:tc>
        <w:tc>
          <w:tcPr>
            <w:tcW w:w="1409" w:type="dxa"/>
            <w:vMerge w:val="continue"/>
            <w:vAlign w:val="center"/>
          </w:tcPr>
          <w:p>
            <w:pPr>
              <w:spacing w:line="380" w:lineRule="exact"/>
              <w:jc w:val="center"/>
              <w:rPr>
                <w:rFonts w:ascii="宋体" w:hAnsi="宋体" w:eastAsia="宋体" w:cs="宋体"/>
                <w:szCs w:val="21"/>
              </w:rPr>
            </w:pP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室内外照明和效果灯光工程系统维护管理</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加强日常检查巡视，及时更换灯具光源，确保日常灯光的正常使用；定期检测，发现故障及时维修，零修及时率达到100%，小修不过夜。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5</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电梯运行维护</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客梯日常养护维修</w:t>
            </w:r>
          </w:p>
          <w:p>
            <w:pPr>
              <w:spacing w:line="380" w:lineRule="exact"/>
              <w:jc w:val="center"/>
              <w:rPr>
                <w:rFonts w:ascii="宋体" w:hAnsi="宋体" w:eastAsia="宋体" w:cs="宋体"/>
                <w:szCs w:val="21"/>
              </w:rPr>
            </w:pPr>
            <w:r>
              <w:rPr>
                <w:rFonts w:hint="eastAsia" w:ascii="宋体" w:hAnsi="宋体" w:eastAsia="宋体" w:cs="宋体"/>
                <w:szCs w:val="21"/>
              </w:rPr>
              <w:t>货梯日常养护维修</w:t>
            </w:r>
          </w:p>
          <w:p>
            <w:pPr>
              <w:spacing w:line="380" w:lineRule="exact"/>
              <w:jc w:val="center"/>
              <w:rPr>
                <w:rFonts w:ascii="宋体" w:hAnsi="宋体" w:eastAsia="宋体" w:cs="宋体"/>
                <w:szCs w:val="21"/>
              </w:rPr>
            </w:pPr>
            <w:r>
              <w:rPr>
                <w:rFonts w:hint="eastAsia" w:ascii="宋体" w:hAnsi="宋体" w:eastAsia="宋体" w:cs="宋体"/>
                <w:szCs w:val="21"/>
              </w:rPr>
              <w:t>相关配电系统养护维修</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建立电梯运行管理、设备管理、安全管理制度，建立电梯保养维修档案，确保电梯按规定时间运行，安全措施齐全有效，通风、照明及其它附属设施完好；严格执行国家有关电梯管理规定和安全规程，电梯准用证、年检合格证、维修保养合同完备，定期进行维修保养，定人定时对导轨进行清洁、润滑；轿厢、井道保持清洁；因故障停梯，接到报修后维修人员在15分钟内到达现场抢修，及时排除故障。每周一次例行保养，每季度进行一次检查，提供《电梯重要安全装置自检报告表》，每年进行一次年度检修调整，</w:t>
            </w:r>
            <w:r>
              <w:rPr>
                <w:rFonts w:ascii="宋体" w:hAnsi="宋体" w:eastAsia="宋体" w:cs="宋体"/>
                <w:szCs w:val="21"/>
              </w:rPr>
              <w:t>24小时紧急故障处理，保证电梯24小时全天候开放。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6</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环境卫生管理</w:t>
            </w:r>
          </w:p>
        </w:tc>
        <w:tc>
          <w:tcPr>
            <w:tcW w:w="2818" w:type="dxa"/>
            <w:vAlign w:val="center"/>
          </w:tcPr>
          <w:p>
            <w:pPr>
              <w:spacing w:line="380" w:lineRule="exact"/>
              <w:jc w:val="center"/>
              <w:rPr>
                <w:rFonts w:ascii="宋体" w:hAnsi="宋体" w:eastAsia="宋体" w:cs="宋体"/>
                <w:szCs w:val="21"/>
              </w:rPr>
            </w:pP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建立环境卫生管理制度并认真落实，环卫设施齐备；楼梯、扶手、大堂、走廊、电梯间、地下室、天台、内外墙面、停车场（库）、道路等所有公共区域保持清洁，无随意堆放杂物和占用，不见废弃物、污渍，卫生间洁净无异味；及时清扫积水，确保物业容貌整洁。零修合格率100%。</w:t>
            </w:r>
            <w:r>
              <w:rPr>
                <w:rFonts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7</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绿化管理</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室外绿化养护</w:t>
            </w:r>
          </w:p>
          <w:p>
            <w:pPr>
              <w:spacing w:line="380" w:lineRule="exact"/>
              <w:jc w:val="center"/>
              <w:rPr>
                <w:rFonts w:ascii="宋体" w:hAnsi="宋体" w:eastAsia="宋体" w:cs="宋体"/>
                <w:szCs w:val="21"/>
              </w:rPr>
            </w:pP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植物配置合理，绿地充分，无裸露土地；花草树木生长正常，</w:t>
            </w:r>
          </w:p>
          <w:p>
            <w:pPr>
              <w:spacing w:line="380" w:lineRule="exact"/>
              <w:jc w:val="center"/>
              <w:rPr>
                <w:rFonts w:ascii="宋体" w:hAnsi="宋体" w:eastAsia="宋体" w:cs="宋体"/>
                <w:szCs w:val="21"/>
              </w:rPr>
            </w:pPr>
            <w:r>
              <w:rPr>
                <w:rFonts w:hint="eastAsia" w:ascii="宋体" w:hAnsi="宋体" w:eastAsia="宋体" w:cs="宋体"/>
                <w:szCs w:val="21"/>
              </w:rPr>
              <w:t>修剪及时，无枯枝死杈及病虫害现象；绿地管理和养护措施落实，无破坏、践踏及随意占用现象。室内绿化摆放合理，及时更换发黄、叶片稀疏的植物，保证植物健康茂盛。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8</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治安及车辆管理</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进出物品和日常财产管理</w:t>
            </w:r>
          </w:p>
          <w:p>
            <w:pPr>
              <w:spacing w:line="380" w:lineRule="exact"/>
              <w:jc w:val="center"/>
              <w:rPr>
                <w:rFonts w:ascii="宋体" w:hAnsi="宋体" w:eastAsia="宋体" w:cs="宋体"/>
                <w:szCs w:val="21"/>
              </w:rPr>
            </w:pPr>
            <w:r>
              <w:rPr>
                <w:rFonts w:hint="eastAsia" w:ascii="宋体" w:hAnsi="宋体" w:eastAsia="宋体" w:cs="宋体"/>
                <w:szCs w:val="21"/>
              </w:rPr>
              <w:t>安全秩序维护</w:t>
            </w:r>
          </w:p>
          <w:p>
            <w:pPr>
              <w:spacing w:line="380" w:lineRule="exact"/>
              <w:jc w:val="center"/>
              <w:rPr>
                <w:rFonts w:ascii="宋体" w:hAnsi="宋体" w:eastAsia="宋体" w:cs="宋体"/>
                <w:szCs w:val="21"/>
              </w:rPr>
            </w:pPr>
            <w:r>
              <w:rPr>
                <w:rFonts w:hint="eastAsia" w:ascii="宋体" w:hAnsi="宋体" w:eastAsia="宋体" w:cs="宋体"/>
                <w:szCs w:val="21"/>
              </w:rPr>
              <w:t>车辆交通疏导和管理</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确保安全和正常工作环境；环境秩序良好；做好安全防范和日常巡视工作，及时发现和处理各种安全和事故隐患，迅速有效处置突发事件；道路畅通，车辆停放有序。过夜车辆停放、无车辆失窃事件。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9</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智能化系统运行维护</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楼宇自控系统</w:t>
            </w:r>
          </w:p>
          <w:p>
            <w:pPr>
              <w:spacing w:line="380" w:lineRule="exact"/>
              <w:jc w:val="center"/>
              <w:rPr>
                <w:rFonts w:ascii="宋体" w:hAnsi="宋体" w:eastAsia="宋体" w:cs="宋体"/>
                <w:szCs w:val="21"/>
              </w:rPr>
            </w:pPr>
            <w:r>
              <w:rPr>
                <w:rFonts w:hint="eastAsia" w:ascii="宋体" w:hAnsi="宋体" w:eastAsia="宋体" w:cs="宋体"/>
                <w:szCs w:val="21"/>
              </w:rPr>
              <w:t>闭路监控系统</w:t>
            </w:r>
          </w:p>
          <w:p>
            <w:pPr>
              <w:spacing w:line="380" w:lineRule="exact"/>
              <w:jc w:val="center"/>
              <w:rPr>
                <w:rFonts w:ascii="宋体" w:hAnsi="宋体" w:eastAsia="宋体" w:cs="宋体"/>
                <w:szCs w:val="21"/>
              </w:rPr>
            </w:pPr>
            <w:r>
              <w:rPr>
                <w:rFonts w:hint="eastAsia" w:ascii="宋体" w:hAnsi="宋体" w:eastAsia="宋体" w:cs="宋体"/>
                <w:szCs w:val="21"/>
              </w:rPr>
              <w:t>防盗报警系统</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定期对各种系统性能状态检查、系统测试和计划性修理，发现隐患及时处理（24小时内），零修合格率100%。实现对大厦内各种机电设备的统一管理、协调控制，确保楼宇设备运转自动化。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1409"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物业档案资料管理</w:t>
            </w:r>
          </w:p>
        </w:tc>
        <w:tc>
          <w:tcPr>
            <w:tcW w:w="281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1.物业竣工图纸</w:t>
            </w:r>
          </w:p>
          <w:p>
            <w:pPr>
              <w:spacing w:line="380" w:lineRule="exact"/>
              <w:jc w:val="center"/>
              <w:rPr>
                <w:rFonts w:ascii="宋体" w:hAnsi="宋体" w:eastAsia="宋体" w:cs="宋体"/>
                <w:szCs w:val="21"/>
              </w:rPr>
            </w:pPr>
            <w:r>
              <w:rPr>
                <w:rFonts w:hint="eastAsia" w:ascii="宋体" w:hAnsi="宋体" w:eastAsia="宋体" w:cs="宋体"/>
                <w:szCs w:val="21"/>
              </w:rPr>
              <w:t>2.设备说明书、保养资料等质量证明资料</w:t>
            </w:r>
          </w:p>
          <w:p>
            <w:pPr>
              <w:spacing w:line="380" w:lineRule="exact"/>
              <w:jc w:val="center"/>
              <w:rPr>
                <w:rFonts w:ascii="宋体" w:hAnsi="宋体" w:eastAsia="宋体" w:cs="宋体"/>
                <w:szCs w:val="21"/>
              </w:rPr>
            </w:pPr>
            <w:r>
              <w:rPr>
                <w:rFonts w:hint="eastAsia" w:ascii="宋体" w:hAnsi="宋体" w:eastAsia="宋体" w:cs="宋体"/>
                <w:szCs w:val="21"/>
              </w:rPr>
              <w:t>3.设备保养维修记录</w:t>
            </w:r>
          </w:p>
          <w:p>
            <w:pPr>
              <w:spacing w:line="380" w:lineRule="exact"/>
              <w:jc w:val="center"/>
              <w:rPr>
                <w:rFonts w:ascii="宋体" w:hAnsi="宋体" w:eastAsia="宋体" w:cs="宋体"/>
                <w:szCs w:val="21"/>
              </w:rPr>
            </w:pPr>
            <w:r>
              <w:rPr>
                <w:rFonts w:hint="eastAsia" w:ascii="宋体" w:hAnsi="宋体" w:eastAsia="宋体" w:cs="宋体"/>
                <w:szCs w:val="21"/>
              </w:rPr>
              <w:t>4.物品出入资料管理</w:t>
            </w:r>
          </w:p>
        </w:tc>
        <w:tc>
          <w:tcPr>
            <w:tcW w:w="416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必须保证物业档案资料的完整性、完好性。</w:t>
            </w:r>
          </w:p>
        </w:tc>
      </w:tr>
    </w:tbl>
    <w:p>
      <w:pPr>
        <w:spacing w:line="500" w:lineRule="exact"/>
        <w:rPr>
          <w:rFonts w:ascii="宋体" w:hAnsi="宋体" w:eastAsia="宋体" w:cs="宋体"/>
          <w:szCs w:val="21"/>
        </w:rPr>
      </w:pPr>
    </w:p>
    <w:p>
      <w:pPr>
        <w:widowControl/>
        <w:jc w:val="left"/>
        <w:rPr>
          <w:rFonts w:ascii="宋体" w:hAnsi="宋体" w:eastAsia="宋体" w:cs="宋体"/>
          <w:b/>
          <w:szCs w:val="21"/>
        </w:rPr>
      </w:pPr>
      <w:r>
        <w:rPr>
          <w:rFonts w:ascii="宋体" w:hAnsi="宋体" w:eastAsia="宋体" w:cs="宋体"/>
          <w:b/>
          <w:szCs w:val="21"/>
        </w:rPr>
        <w:br w:type="page"/>
      </w:r>
    </w:p>
    <w:p>
      <w:pPr>
        <w:pStyle w:val="86"/>
        <w:numPr>
          <w:ilvl w:val="0"/>
          <w:numId w:val="24"/>
        </w:numPr>
        <w:spacing w:line="500" w:lineRule="exact"/>
        <w:ind w:left="709" w:firstLineChars="0"/>
        <w:rPr>
          <w:rFonts w:ascii="宋体" w:hAnsi="宋体" w:cs="宋体"/>
          <w:b/>
          <w:szCs w:val="21"/>
        </w:rPr>
      </w:pPr>
      <w:r>
        <w:rPr>
          <w:rFonts w:hint="eastAsia" w:ascii="宋体" w:hAnsi="宋体" w:cs="宋体"/>
          <w:b/>
          <w:szCs w:val="21"/>
        </w:rPr>
        <w:t>清洁卫生、消杀作业详细要求及作业标准</w:t>
      </w:r>
    </w:p>
    <w:p>
      <w:pPr>
        <w:pStyle w:val="86"/>
        <w:numPr>
          <w:ilvl w:val="1"/>
          <w:numId w:val="26"/>
        </w:numPr>
        <w:spacing w:line="500" w:lineRule="exact"/>
        <w:ind w:left="709" w:hanging="420" w:firstLineChars="0"/>
        <w:rPr>
          <w:rFonts w:ascii="宋体" w:hAnsi="宋体" w:cs="宋体"/>
          <w:szCs w:val="21"/>
        </w:rPr>
      </w:pPr>
      <w:r>
        <w:rPr>
          <w:rFonts w:hint="eastAsia" w:ascii="宋体" w:hAnsi="宋体" w:cs="宋体"/>
          <w:szCs w:val="21"/>
        </w:rPr>
        <w:t>清洁卫生作业要求及标准</w:t>
      </w:r>
    </w:p>
    <w:tbl>
      <w:tblPr>
        <w:tblStyle w:val="34"/>
        <w:tblW w:w="9057" w:type="dxa"/>
        <w:jc w:val="center"/>
        <w:tblLayout w:type="fixed"/>
        <w:tblCellMar>
          <w:top w:w="15" w:type="dxa"/>
          <w:left w:w="15" w:type="dxa"/>
          <w:bottom w:w="15" w:type="dxa"/>
          <w:right w:w="15" w:type="dxa"/>
        </w:tblCellMar>
      </w:tblPr>
      <w:tblGrid>
        <w:gridCol w:w="1814"/>
        <w:gridCol w:w="3946"/>
        <w:gridCol w:w="2532"/>
        <w:gridCol w:w="765"/>
      </w:tblGrid>
      <w:tr>
        <w:tblPrEx>
          <w:tblCellMar>
            <w:top w:w="15" w:type="dxa"/>
            <w:left w:w="15" w:type="dxa"/>
            <w:bottom w:w="15" w:type="dxa"/>
            <w:right w:w="15" w:type="dxa"/>
          </w:tblCellMar>
        </w:tblPrEx>
        <w:trPr>
          <w:trHeight w:val="636" w:hRule="atLeast"/>
          <w:jc w:val="center"/>
        </w:trPr>
        <w:tc>
          <w:tcPr>
            <w:tcW w:w="1814"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b/>
                <w:bCs/>
                <w:kern w:val="0"/>
                <w:szCs w:val="21"/>
              </w:rPr>
              <w:t>工作项目</w:t>
            </w:r>
          </w:p>
        </w:tc>
        <w:tc>
          <w:tcPr>
            <w:tcW w:w="3946"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b/>
                <w:bCs/>
                <w:kern w:val="0"/>
                <w:szCs w:val="21"/>
              </w:rPr>
              <w:t>作业频率</w:t>
            </w:r>
          </w:p>
        </w:tc>
        <w:tc>
          <w:tcPr>
            <w:tcW w:w="2532"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b/>
                <w:bCs/>
                <w:kern w:val="0"/>
                <w:szCs w:val="21"/>
              </w:rPr>
              <w:t>质量标准</w:t>
            </w:r>
          </w:p>
        </w:tc>
        <w:tc>
          <w:tcPr>
            <w:tcW w:w="765"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b/>
                <w:bCs/>
                <w:kern w:val="0"/>
                <w:szCs w:val="21"/>
              </w:rPr>
              <w:t>保洁率</w:t>
            </w:r>
          </w:p>
        </w:tc>
      </w:tr>
      <w:tr>
        <w:tblPrEx>
          <w:tblCellMar>
            <w:top w:w="15" w:type="dxa"/>
            <w:left w:w="15" w:type="dxa"/>
            <w:bottom w:w="15" w:type="dxa"/>
            <w:right w:w="15" w:type="dxa"/>
          </w:tblCellMar>
        </w:tblPrEx>
        <w:trPr>
          <w:trHeight w:val="1472" w:hRule="atLeast"/>
          <w:jc w:val="center"/>
        </w:trPr>
        <w:tc>
          <w:tcPr>
            <w:tcW w:w="1814"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招标方领导</w:t>
            </w:r>
            <w:r>
              <w:rPr>
                <w:rFonts w:ascii="宋体" w:hAnsi="宋体" w:eastAsia="宋体" w:cs="宋体"/>
                <w:kern w:val="0"/>
                <w:szCs w:val="21"/>
              </w:rPr>
              <w:t>办公室</w:t>
            </w:r>
            <w:r>
              <w:rPr>
                <w:rFonts w:hint="eastAsia" w:ascii="宋体" w:hAnsi="宋体" w:eastAsia="宋体" w:cs="宋体"/>
                <w:kern w:val="0"/>
                <w:szCs w:val="21"/>
              </w:rPr>
              <w:t>及会议室</w:t>
            </w:r>
          </w:p>
        </w:tc>
        <w:tc>
          <w:tcPr>
            <w:tcW w:w="3946"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left"/>
              <w:rPr>
                <w:rFonts w:ascii="宋体" w:hAnsi="宋体" w:eastAsia="宋体" w:cs="宋体"/>
                <w:kern w:val="0"/>
                <w:szCs w:val="21"/>
              </w:rPr>
            </w:pPr>
            <w:r>
              <w:rPr>
                <w:rFonts w:ascii="宋体" w:hAnsi="宋体" w:eastAsia="宋体" w:cs="宋体"/>
                <w:kern w:val="0"/>
                <w:szCs w:val="21"/>
              </w:rPr>
              <w:t>地面每日清洁2次，墙面每周清扫1次，办公桌椅、办公设施、文件柜每日1次，玻璃门、窗每周用玻璃水2次，天花、灯饰、冷风口等，每周2次清扫。</w:t>
            </w:r>
          </w:p>
        </w:tc>
        <w:tc>
          <w:tcPr>
            <w:tcW w:w="2532"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专人专职保洁、办公场所无灰尘、污渍、手印、光洁明亮，空气清新。</w:t>
            </w:r>
          </w:p>
        </w:tc>
        <w:tc>
          <w:tcPr>
            <w:tcW w:w="765"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565" w:hRule="atLeast"/>
          <w:jc w:val="center"/>
        </w:trPr>
        <w:tc>
          <w:tcPr>
            <w:tcW w:w="1814"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招标方</w:t>
            </w:r>
            <w:r>
              <w:rPr>
                <w:rFonts w:ascii="宋体" w:hAnsi="宋体" w:eastAsia="宋体" w:cs="宋体"/>
                <w:kern w:val="0"/>
                <w:szCs w:val="21"/>
              </w:rPr>
              <w:t>办公</w:t>
            </w:r>
            <w:r>
              <w:rPr>
                <w:rFonts w:hint="eastAsia" w:ascii="宋体" w:hAnsi="宋体" w:eastAsia="宋体" w:cs="宋体"/>
                <w:kern w:val="0"/>
                <w:szCs w:val="21"/>
              </w:rPr>
              <w:t>区域</w:t>
            </w:r>
          </w:p>
        </w:tc>
        <w:tc>
          <w:tcPr>
            <w:tcW w:w="3946"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left"/>
              <w:rPr>
                <w:rFonts w:ascii="宋体" w:hAnsi="宋体" w:eastAsia="宋体" w:cs="宋体"/>
                <w:kern w:val="0"/>
                <w:szCs w:val="21"/>
              </w:rPr>
            </w:pPr>
            <w:r>
              <w:rPr>
                <w:rFonts w:ascii="宋体" w:hAnsi="宋体" w:eastAsia="宋体" w:cs="宋体"/>
                <w:kern w:val="0"/>
                <w:szCs w:val="21"/>
              </w:rPr>
              <w:t>地面每日清洁1次，墙面每周清扫1次，办公桌椅、办公设施、文件柜每日1次，每日收垃圾1次，玻璃门、窗每周用玻璃水1次，天花、灯饰、冷风口等，每周1次清扫。</w:t>
            </w:r>
          </w:p>
        </w:tc>
        <w:tc>
          <w:tcPr>
            <w:tcW w:w="2532"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无灰尘、无污渍、光洁明亮</w:t>
            </w:r>
          </w:p>
        </w:tc>
        <w:tc>
          <w:tcPr>
            <w:tcW w:w="765"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727" w:hRule="atLeast"/>
          <w:jc w:val="center"/>
        </w:trPr>
        <w:tc>
          <w:tcPr>
            <w:tcW w:w="1814"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中控室、值班室</w:t>
            </w:r>
          </w:p>
        </w:tc>
        <w:tc>
          <w:tcPr>
            <w:tcW w:w="3946"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每天清扫2次，并随时保洁。</w:t>
            </w:r>
          </w:p>
        </w:tc>
        <w:tc>
          <w:tcPr>
            <w:tcW w:w="2532"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干净、整洁、明亮</w:t>
            </w:r>
          </w:p>
        </w:tc>
        <w:tc>
          <w:tcPr>
            <w:tcW w:w="765"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727" w:hRule="atLeast"/>
          <w:jc w:val="center"/>
        </w:trPr>
        <w:tc>
          <w:tcPr>
            <w:tcW w:w="1814"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外围地面</w:t>
            </w:r>
          </w:p>
        </w:tc>
        <w:tc>
          <w:tcPr>
            <w:tcW w:w="3946"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每天清扫2次并随时保洁，每月彻底磨洗清洁1次。</w:t>
            </w:r>
          </w:p>
        </w:tc>
        <w:tc>
          <w:tcPr>
            <w:tcW w:w="2532"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无垃圾杂物、无污渍秽迹， 无积水聚沙等</w:t>
            </w:r>
          </w:p>
        </w:tc>
        <w:tc>
          <w:tcPr>
            <w:tcW w:w="765"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196" w:hRule="atLeast"/>
          <w:jc w:val="center"/>
        </w:trPr>
        <w:tc>
          <w:tcPr>
            <w:tcW w:w="1814"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楼道清洁</w:t>
            </w:r>
          </w:p>
        </w:tc>
        <w:tc>
          <w:tcPr>
            <w:tcW w:w="3946"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每日清扫2次，清运垃圾2次，每日</w:t>
            </w:r>
            <w:r>
              <w:rPr>
                <w:rFonts w:hint="eastAsia" w:ascii="宋体" w:hAnsi="宋体" w:eastAsia="宋体" w:cs="宋体"/>
                <w:kern w:val="0"/>
                <w:szCs w:val="21"/>
              </w:rPr>
              <w:t>清扫1</w:t>
            </w:r>
            <w:r>
              <w:rPr>
                <w:rFonts w:ascii="宋体" w:hAnsi="宋体" w:eastAsia="宋体" w:cs="宋体"/>
                <w:kern w:val="0"/>
                <w:szCs w:val="21"/>
              </w:rPr>
              <w:t>次</w:t>
            </w:r>
            <w:r>
              <w:rPr>
                <w:rFonts w:hint="eastAsia" w:ascii="宋体" w:hAnsi="宋体" w:eastAsia="宋体" w:cs="宋体"/>
                <w:kern w:val="0"/>
                <w:szCs w:val="21"/>
              </w:rPr>
              <w:t>，每周拖洗1次</w:t>
            </w:r>
            <w:r>
              <w:rPr>
                <w:rFonts w:ascii="宋体" w:hAnsi="宋体" w:eastAsia="宋体" w:cs="宋体"/>
                <w:kern w:val="0"/>
                <w:szCs w:val="21"/>
              </w:rPr>
              <w:t>；并随时保洁。</w:t>
            </w:r>
          </w:p>
        </w:tc>
        <w:tc>
          <w:tcPr>
            <w:tcW w:w="2532"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无杂物、无黑尘、无蜘蛛网、 无乱贴广告、无乱堆放、挂 墙1设施、扶手无尘，地面无拖痕</w:t>
            </w:r>
          </w:p>
        </w:tc>
        <w:tc>
          <w:tcPr>
            <w:tcW w:w="765"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612" w:hRule="atLeast"/>
          <w:jc w:val="center"/>
        </w:trPr>
        <w:tc>
          <w:tcPr>
            <w:tcW w:w="1814"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梯级(阶梯）</w:t>
            </w:r>
          </w:p>
        </w:tc>
        <w:tc>
          <w:tcPr>
            <w:tcW w:w="3946"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每天用绿水拖抹2 —4次，随时清扫保洁；每周清洗污渍沙泥2次„</w:t>
            </w:r>
          </w:p>
        </w:tc>
        <w:tc>
          <w:tcPr>
            <w:tcW w:w="2532" w:type="dxa"/>
            <w:tcBorders>
              <w:top w:val="single" w:color="auto" w:sz="8" w:space="0"/>
              <w:left w:val="single" w:color="auto" w:sz="8"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无垃圾、沙泥、无污渍油渍</w:t>
            </w:r>
          </w:p>
          <w:p>
            <w:pPr>
              <w:widowControl/>
              <w:spacing w:line="400" w:lineRule="exact"/>
              <w:jc w:val="center"/>
              <w:rPr>
                <w:rFonts w:ascii="宋体" w:hAnsi="宋体" w:eastAsia="宋体" w:cs="宋体"/>
                <w:kern w:val="0"/>
                <w:szCs w:val="21"/>
              </w:rPr>
            </w:pPr>
            <w:r>
              <w:rPr>
                <w:rFonts w:ascii="宋体" w:hAnsi="宋体" w:eastAsia="宋体" w:cs="宋体"/>
                <w:kern w:val="0"/>
                <w:szCs w:val="21"/>
              </w:rPr>
              <w:t>保持干净</w:t>
            </w:r>
          </w:p>
        </w:tc>
        <w:tc>
          <w:tcPr>
            <w:tcW w:w="765" w:type="dxa"/>
            <w:tcBorders>
              <w:top w:val="single" w:color="auto" w:sz="8" w:space="0"/>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853" w:hRule="atLeast"/>
          <w:jc w:val="center"/>
        </w:trPr>
        <w:tc>
          <w:tcPr>
            <w:tcW w:w="1814" w:type="dxa"/>
            <w:tcBorders>
              <w:top w:val="single" w:color="auto" w:sz="8" w:space="0"/>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楼梯扶手、栏杆、走廊座椅的清洁</w:t>
            </w:r>
          </w:p>
        </w:tc>
        <w:tc>
          <w:tcPr>
            <w:tcW w:w="3946" w:type="dxa"/>
            <w:tcBorders>
              <w:top w:val="single" w:color="auto" w:sz="8" w:space="0"/>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扶手、坐椅每日擦抹2次，栏杆每日擦抹1次</w:t>
            </w:r>
          </w:p>
        </w:tc>
        <w:tc>
          <w:tcPr>
            <w:tcW w:w="2532" w:type="dxa"/>
            <w:tcBorders>
              <w:top w:val="single" w:color="auto" w:sz="8" w:space="0"/>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无黑尘、无污迹、无蜘蛛网、无死角</w:t>
            </w:r>
          </w:p>
        </w:tc>
        <w:tc>
          <w:tcPr>
            <w:tcW w:w="7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983"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公共过道、大厅瓷砖地面公共过道、大厅瓷砖地面</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毎日拖扫2次，尘推静电吸尘2次，并随时保洁，保洁至少1小时内1次。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无垃圾杂物、无泥沙、无污渍、无黑尘、无死角、拖痕、 无卫生死角</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580"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大理石地面</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left"/>
              <w:rPr>
                <w:rFonts w:ascii="宋体" w:hAnsi="宋体" w:eastAsia="宋体" w:cs="宋体"/>
                <w:kern w:val="0"/>
                <w:szCs w:val="21"/>
              </w:rPr>
            </w:pPr>
            <w:r>
              <w:rPr>
                <w:rFonts w:ascii="宋体" w:hAnsi="宋体" w:eastAsia="宋体" w:cs="宋体"/>
                <w:kern w:val="0"/>
                <w:szCs w:val="21"/>
              </w:rPr>
              <w:t>每曰拖扫2次，尘推静电吸尘2次，并随时保洁。</w:t>
            </w:r>
            <w:r>
              <w:rPr>
                <w:rFonts w:hint="eastAsia" w:ascii="宋体" w:hAnsi="宋体" w:eastAsia="宋体" w:cs="宋体"/>
                <w:kern w:val="0"/>
                <w:szCs w:val="21"/>
              </w:rPr>
              <w:t>（一楼大堂地面打蜡保养处理每季度2次）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无灰尘、无污渍、秽迹，地板光洁如镜。</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702"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墙面、开关按钮清洁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每周用绿水除尘擦拭3次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无广告纸、无蜘蛛网、无积尘、污迹等</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54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电子门禁器清洁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每日擦抹1次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无黑尘、无污迹等</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73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消防栓、消防管道、配电箱等清洁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每周擦抹3次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无蜘蛛网、无积尘、污迹等</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716"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给排水管、排风口、冷风口</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每天保洁，每周清洁1次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无灰尘、蜘蛛网</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54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灯具清洁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外抹每月2次，内抹每月1次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灯具、灯管无灰尘，灯具内无蚊虫，灯盖、灯罩无蜘蛛网，保持明亮洁净</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863"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宣传栏、标识牌等不锈钢饰物表面清洁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宣传栏、标识牌每</w:t>
            </w:r>
            <w:r>
              <w:rPr>
                <w:rFonts w:hint="eastAsia" w:ascii="宋体" w:hAnsi="宋体" w:eastAsia="宋体" w:cs="宋体"/>
                <w:kern w:val="0"/>
                <w:szCs w:val="21"/>
              </w:rPr>
              <w:t>日</w:t>
            </w:r>
            <w:r>
              <w:rPr>
                <w:rFonts w:ascii="宋体" w:hAnsi="宋体" w:eastAsia="宋体" w:cs="宋体"/>
                <w:kern w:val="0"/>
                <w:szCs w:val="21"/>
              </w:rPr>
              <w:t>清洁1次，不锈钢表面每日保洁1次，每周上不锈钢油2次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宣传栏、标识牌无污迹、无斑点、积尘，表面光亮</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70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天面、平台清洁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每周彻底清洁、清理2次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无垃圾、无积水、无死皮青苔、无杂物、无堵塞</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44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停车场清洁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每日2次，停车场每周冲洗1次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无垃圾、果皮、纸屑、杂物、灰尘、积水，自行车摆放整齐，汽车停放有序，及时处埋油块油迹</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99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公共场地和道路的清洁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每日清扫不少于2次；每月冲洗1次。遇有重大活动时须提前清洗。</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无泥沙、无垃圾杂物、无积水、无污迹、无死角、无杂草</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99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垃圾桶的清洁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每日2次清理收集、每天1次擦拭清洁，每周1次消杀</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干净整洁无臭味、无滴水、 无蚊虫莩生、无污迹、无乱张帖，日清洁达99%以上</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010"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化粪池、隔油池及相关管道</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定时检査畅通情况，发现堵塞及时处理，每年清理抽吸不少于2次，每月管道维护疏通 1次，其余随机清理疏通</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无臭味、无沉淀物、无堵塞、 无积溢、排污畅通</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923"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垃圾房（池）清洁</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每日清理清运至少1次，冲洗至少1次，每周消杀至少1次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内外墙千净。无明显垃圾， 水沟、地面无积水、无蚊虫孽生、五无臭味，日清理100%</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091"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排水沟、排污管、污水井清洁、淸理、</w:t>
            </w:r>
            <w:r>
              <w:rPr>
                <w:rFonts w:hint="eastAsia" w:ascii="宋体" w:hAnsi="宋体" w:eastAsia="宋体" w:cs="宋体"/>
                <w:kern w:val="0"/>
                <w:szCs w:val="21"/>
              </w:rPr>
              <w:t>清</w:t>
            </w:r>
            <w:r>
              <w:rPr>
                <w:rFonts w:ascii="宋体" w:hAnsi="宋体" w:eastAsia="宋体" w:cs="宋体"/>
                <w:kern w:val="0"/>
                <w:szCs w:val="21"/>
              </w:rPr>
              <w:t>扫</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每天明沟(井)淸洁垃圾杂物</w:t>
            </w:r>
            <w:r>
              <w:rPr>
                <w:rFonts w:ascii="宋体" w:hAnsi="宋体" w:eastAsia="宋体" w:cs="宋体"/>
                <w:b/>
                <w:bCs/>
                <w:kern w:val="0"/>
                <w:szCs w:val="21"/>
              </w:rPr>
              <w:t>2</w:t>
            </w:r>
            <w:r>
              <w:rPr>
                <w:rFonts w:ascii="宋体" w:hAnsi="宋体" w:eastAsia="宋体" w:cs="宋体"/>
                <w:kern w:val="0"/>
                <w:szCs w:val="21"/>
              </w:rPr>
              <w:t>次并保洁，每周管道、雨水井、污水井清洁</w:t>
            </w:r>
            <w:r>
              <w:rPr>
                <w:rFonts w:ascii="宋体" w:hAnsi="宋体" w:eastAsia="宋体" w:cs="宋体"/>
                <w:b/>
                <w:bCs/>
                <w:kern w:val="0"/>
                <w:szCs w:val="21"/>
              </w:rPr>
              <w:t>1</w:t>
            </w:r>
            <w:r>
              <w:rPr>
                <w:rFonts w:ascii="宋体" w:hAnsi="宋体" w:eastAsia="宋体" w:cs="宋体"/>
                <w:kern w:val="0"/>
                <w:szCs w:val="21"/>
              </w:rPr>
              <w:t>次，每月消扫</w:t>
            </w:r>
            <w:r>
              <w:rPr>
                <w:rFonts w:ascii="宋体" w:hAnsi="宋体" w:eastAsia="宋体" w:cs="宋体"/>
                <w:b/>
                <w:bCs/>
                <w:kern w:val="0"/>
                <w:szCs w:val="21"/>
              </w:rPr>
              <w:t>2</w:t>
            </w:r>
            <w:r>
              <w:rPr>
                <w:rFonts w:ascii="宋体" w:hAnsi="宋体" w:eastAsia="宋体" w:cs="宋体"/>
                <w:kern w:val="0"/>
                <w:szCs w:val="21"/>
              </w:rPr>
              <w:t>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无垃圾、杂物、无积水、畅通无阻；少蚊、蝇、蟑螂， 无鼠</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544"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建筑物楼顶</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每月</w:t>
            </w:r>
            <w:r>
              <w:rPr>
                <w:rFonts w:ascii="宋体" w:hAnsi="宋体" w:eastAsia="宋体" w:cs="宋体"/>
                <w:b/>
                <w:bCs/>
                <w:kern w:val="0"/>
                <w:szCs w:val="21"/>
              </w:rPr>
              <w:t>1</w:t>
            </w:r>
            <w:r>
              <w:rPr>
                <w:rFonts w:ascii="宋体" w:hAnsi="宋体" w:eastAsia="宋体" w:cs="宋体"/>
                <w:kern w:val="0"/>
                <w:szCs w:val="21"/>
              </w:rPr>
              <w:t>次，多雨季节不定期检査</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无积水，无堵塞。</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013"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空中花园</w:t>
            </w:r>
            <w:r>
              <w:rPr>
                <w:rFonts w:ascii="宋体" w:hAnsi="宋体" w:eastAsia="宋体" w:cs="宋体"/>
                <w:kern w:val="0"/>
                <w:szCs w:val="21"/>
              </w:rPr>
              <w:t>绿化</w:t>
            </w:r>
            <w:r>
              <w:rPr>
                <w:rFonts w:hint="eastAsia" w:ascii="宋体" w:hAnsi="宋体" w:eastAsia="宋体" w:cs="宋体"/>
                <w:kern w:val="0"/>
                <w:szCs w:val="21"/>
              </w:rPr>
              <w:t>区域</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每日随时拾捡垃圾杂物并保洁，每周彻底淸理干净杂物垃圾等</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无垃圾杂物、无污溃秽</w:t>
            </w:r>
            <w:r>
              <w:rPr>
                <w:rFonts w:ascii="宋体" w:hAnsi="宋体" w:eastAsia="宋体" w:cs="宋体"/>
                <w:b/>
                <w:bCs/>
                <w:kern w:val="0"/>
                <w:szCs w:val="21"/>
              </w:rPr>
              <w:t>、</w:t>
            </w:r>
            <w:r>
              <w:rPr>
                <w:rFonts w:ascii="宋体" w:hAnsi="宋体" w:eastAsia="宋体" w:cs="宋体"/>
                <w:kern w:val="0"/>
                <w:szCs w:val="21"/>
              </w:rPr>
              <w:t>无积水聚沙等</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698" w:hRule="atLeast"/>
          <w:jc w:val="center"/>
        </w:trPr>
        <w:tc>
          <w:tcPr>
            <w:tcW w:w="1814" w:type="dxa"/>
            <w:tcBorders>
              <w:top w:val="nil"/>
              <w:left w:val="single" w:color="auto" w:sz="8" w:space="0"/>
              <w:bottom w:val="single" w:color="auto" w:sz="4"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车道、停车位</w:t>
            </w:r>
          </w:p>
        </w:tc>
        <w:tc>
          <w:tcPr>
            <w:tcW w:w="3946" w:type="dxa"/>
            <w:tcBorders>
              <w:top w:val="nil"/>
              <w:left w:val="single" w:color="auto" w:sz="8" w:space="0"/>
              <w:bottom w:val="single" w:color="auto" w:sz="4"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每天清扫</w:t>
            </w:r>
            <w:r>
              <w:rPr>
                <w:rFonts w:ascii="宋体" w:hAnsi="宋体" w:eastAsia="宋体" w:cs="宋体"/>
                <w:b/>
                <w:bCs/>
                <w:kern w:val="0"/>
                <w:szCs w:val="21"/>
              </w:rPr>
              <w:t>1</w:t>
            </w:r>
            <w:r>
              <w:rPr>
                <w:rFonts w:ascii="宋体" w:hAnsi="宋体" w:eastAsia="宋体" w:cs="宋体"/>
                <w:kern w:val="0"/>
                <w:szCs w:val="21"/>
              </w:rPr>
              <w:t>次并保洁，每</w:t>
            </w:r>
            <w:r>
              <w:rPr>
                <w:rFonts w:hint="eastAsia" w:ascii="宋体" w:hAnsi="宋体" w:eastAsia="宋体" w:cs="宋体"/>
                <w:kern w:val="0"/>
                <w:szCs w:val="21"/>
              </w:rPr>
              <w:t>月</w:t>
            </w:r>
            <w:r>
              <w:rPr>
                <w:rFonts w:ascii="宋体" w:hAnsi="宋体" w:eastAsia="宋体" w:cs="宋体"/>
                <w:kern w:val="0"/>
                <w:szCs w:val="21"/>
              </w:rPr>
              <w:t>用化油剂清洗后再用高压冲洗机冲洗</w:t>
            </w:r>
            <w:r>
              <w:rPr>
                <w:rFonts w:ascii="宋体" w:hAnsi="宋体" w:eastAsia="宋体" w:cs="宋体"/>
                <w:b/>
                <w:bCs/>
                <w:kern w:val="0"/>
                <w:szCs w:val="21"/>
              </w:rPr>
              <w:t>1</w:t>
            </w:r>
            <w:r>
              <w:rPr>
                <w:rFonts w:ascii="宋体" w:hAnsi="宋体" w:eastAsia="宋体" w:cs="宋体"/>
                <w:kern w:val="0"/>
                <w:szCs w:val="21"/>
              </w:rPr>
              <w:t>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无垃圾油污，无积水聚沙</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708" w:hRule="atLeast"/>
          <w:jc w:val="center"/>
        </w:trPr>
        <w:tc>
          <w:tcPr>
            <w:tcW w:w="181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玻璃门、窗</w:t>
            </w: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走廊玻璃门、窗每</w:t>
            </w:r>
            <w:r>
              <w:rPr>
                <w:rFonts w:hint="eastAsia" w:ascii="宋体" w:hAnsi="宋体" w:eastAsia="宋体" w:cs="宋体"/>
                <w:kern w:val="0"/>
                <w:szCs w:val="21"/>
              </w:rPr>
              <w:t>周</w:t>
            </w:r>
            <w:r>
              <w:rPr>
                <w:rFonts w:ascii="宋体" w:hAnsi="宋体" w:eastAsia="宋体" w:cs="宋体"/>
                <w:kern w:val="0"/>
                <w:szCs w:val="21"/>
              </w:rPr>
              <w:t>用玻璃水清洗清刮</w:t>
            </w:r>
            <w:r>
              <w:rPr>
                <w:rFonts w:ascii="宋体" w:hAnsi="宋体" w:eastAsia="宋体" w:cs="宋体"/>
                <w:b/>
                <w:bCs/>
                <w:kern w:val="0"/>
                <w:szCs w:val="21"/>
              </w:rPr>
              <w:t>2</w:t>
            </w:r>
            <w:r>
              <w:rPr>
                <w:rFonts w:ascii="宋体" w:hAnsi="宋体" w:eastAsia="宋体" w:cs="宋体"/>
                <w:kern w:val="0"/>
                <w:szCs w:val="21"/>
              </w:rPr>
              <w:t>次， 随时清抹保洁</w:t>
            </w:r>
          </w:p>
        </w:tc>
        <w:tc>
          <w:tcPr>
            <w:tcW w:w="2532" w:type="dxa"/>
            <w:vMerge w:val="restart"/>
            <w:tcBorders>
              <w:top w:val="nil"/>
              <w:left w:val="single" w:color="auto" w:sz="4" w:space="0"/>
              <w:bottom w:val="nil"/>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无灰尘、污溃、手印、光洁 明亮</w:t>
            </w:r>
          </w:p>
        </w:tc>
        <w:tc>
          <w:tcPr>
            <w:tcW w:w="765" w:type="dxa"/>
            <w:vMerge w:val="restart"/>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99%</w:t>
            </w:r>
          </w:p>
        </w:tc>
      </w:tr>
      <w:tr>
        <w:tblPrEx>
          <w:tblCellMar>
            <w:top w:w="15" w:type="dxa"/>
            <w:left w:w="15" w:type="dxa"/>
            <w:bottom w:w="15" w:type="dxa"/>
            <w:right w:w="15" w:type="dxa"/>
          </w:tblCellMar>
        </w:tblPrEx>
        <w:trPr>
          <w:trHeight w:val="718"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cs="宋体"/>
                <w:kern w:val="0"/>
                <w:szCs w:val="21"/>
              </w:rPr>
            </w:pP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大堂玻璃每天用玻璃水清抹清刮</w:t>
            </w:r>
            <w:r>
              <w:rPr>
                <w:rFonts w:ascii="宋体" w:hAnsi="宋体" w:eastAsia="宋体" w:cs="宋体"/>
                <w:b/>
                <w:bCs/>
                <w:kern w:val="0"/>
                <w:szCs w:val="21"/>
              </w:rPr>
              <w:t>1</w:t>
            </w:r>
            <w:r>
              <w:rPr>
                <w:rFonts w:ascii="宋体" w:hAnsi="宋体" w:eastAsia="宋体" w:cs="宋体"/>
                <w:kern w:val="0"/>
                <w:szCs w:val="21"/>
              </w:rPr>
              <w:t>次并随时保洁</w:t>
            </w:r>
          </w:p>
        </w:tc>
        <w:tc>
          <w:tcPr>
            <w:tcW w:w="2532" w:type="dxa"/>
            <w:vMerge w:val="continue"/>
            <w:tcBorders>
              <w:top w:val="nil"/>
              <w:left w:val="single" w:color="auto" w:sz="4" w:space="0"/>
              <w:bottom w:val="nil"/>
              <w:right w:val="nil"/>
            </w:tcBorders>
            <w:vAlign w:val="center"/>
          </w:tcPr>
          <w:p>
            <w:pPr>
              <w:widowControl/>
              <w:spacing w:line="400" w:lineRule="exact"/>
              <w:jc w:val="left"/>
              <w:rPr>
                <w:rFonts w:ascii="宋体" w:hAnsi="宋体" w:eastAsia="宋体" w:cs="宋体"/>
                <w:kern w:val="0"/>
                <w:szCs w:val="21"/>
              </w:rPr>
            </w:pP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843"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cs="宋体"/>
                <w:kern w:val="0"/>
                <w:szCs w:val="21"/>
              </w:rPr>
            </w:pP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公共走廊玻璃墙面(外侧)保洁每周用玻璃水清洗清刮</w:t>
            </w:r>
            <w:r>
              <w:rPr>
                <w:rFonts w:ascii="宋体" w:hAnsi="宋体" w:eastAsia="宋体" w:cs="宋体"/>
                <w:b/>
                <w:bCs/>
                <w:kern w:val="0"/>
                <w:szCs w:val="21"/>
              </w:rPr>
              <w:t>1</w:t>
            </w:r>
            <w:r>
              <w:rPr>
                <w:rFonts w:ascii="宋体" w:hAnsi="宋体" w:eastAsia="宋体" w:cs="宋体"/>
                <w:kern w:val="0"/>
                <w:szCs w:val="21"/>
              </w:rPr>
              <w:t>次</w:t>
            </w:r>
          </w:p>
        </w:tc>
        <w:tc>
          <w:tcPr>
            <w:tcW w:w="2532" w:type="dxa"/>
            <w:vMerge w:val="continue"/>
            <w:tcBorders>
              <w:top w:val="nil"/>
              <w:left w:val="single" w:color="auto" w:sz="4" w:space="0"/>
              <w:bottom w:val="nil"/>
              <w:right w:val="nil"/>
            </w:tcBorders>
            <w:vAlign w:val="center"/>
          </w:tcPr>
          <w:p>
            <w:pPr>
              <w:widowControl/>
              <w:spacing w:line="400" w:lineRule="exact"/>
              <w:jc w:val="left"/>
              <w:rPr>
                <w:rFonts w:ascii="宋体" w:hAnsi="宋体" w:eastAsia="宋体" w:cs="宋体"/>
                <w:kern w:val="0"/>
                <w:szCs w:val="21"/>
              </w:rPr>
            </w:pP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544" w:hRule="atLeast"/>
          <w:jc w:val="center"/>
        </w:trPr>
        <w:tc>
          <w:tcPr>
            <w:tcW w:w="181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洗手间清洁</w:t>
            </w: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洗手间大门每天用消毒剂清抹2次并保洁</w:t>
            </w:r>
          </w:p>
        </w:tc>
        <w:tc>
          <w:tcPr>
            <w:tcW w:w="2532" w:type="dxa"/>
            <w:tcBorders>
              <w:top w:val="nil"/>
              <w:left w:val="single" w:color="auto" w:sz="4"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无灰尘、无污渍手印</w:t>
            </w:r>
          </w:p>
        </w:tc>
        <w:tc>
          <w:tcPr>
            <w:tcW w:w="765" w:type="dxa"/>
            <w:vMerge w:val="restart"/>
            <w:tcBorders>
              <w:top w:val="nil"/>
              <w:left w:val="single" w:color="auto" w:sz="8" w:space="0"/>
              <w:bottom w:val="nil"/>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544"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cs="宋体"/>
                <w:kern w:val="0"/>
                <w:szCs w:val="21"/>
              </w:rPr>
            </w:pP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地面每天用消毒剂清洗至少2次</w:t>
            </w:r>
          </w:p>
        </w:tc>
        <w:tc>
          <w:tcPr>
            <w:tcW w:w="2532" w:type="dxa"/>
            <w:tcBorders>
              <w:top w:val="nil"/>
              <w:left w:val="single" w:color="auto" w:sz="4"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无灰尘、水渍、污渍</w:t>
            </w: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757"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cs="宋体"/>
                <w:kern w:val="0"/>
                <w:szCs w:val="21"/>
              </w:rPr>
            </w:pP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墙身每天用消毒剂清抹</w:t>
            </w:r>
            <w:r>
              <w:rPr>
                <w:rFonts w:ascii="宋体" w:hAnsi="宋体" w:eastAsia="宋体" w:cs="宋体"/>
                <w:b/>
                <w:bCs/>
                <w:kern w:val="0"/>
                <w:szCs w:val="21"/>
              </w:rPr>
              <w:t>1</w:t>
            </w:r>
            <w:r>
              <w:rPr>
                <w:rFonts w:ascii="宋体" w:hAnsi="宋体" w:eastAsia="宋体" w:cs="宋体"/>
                <w:kern w:val="0"/>
                <w:szCs w:val="21"/>
              </w:rPr>
              <w:t>次并保洁，毎周用清洁剂清洗</w:t>
            </w:r>
            <w:r>
              <w:rPr>
                <w:rFonts w:ascii="宋体" w:hAnsi="宋体" w:eastAsia="宋体" w:cs="宋体"/>
                <w:b/>
                <w:bCs/>
                <w:kern w:val="0"/>
                <w:szCs w:val="21"/>
              </w:rPr>
              <w:t>1</w:t>
            </w:r>
            <w:r>
              <w:rPr>
                <w:rFonts w:ascii="宋体" w:hAnsi="宋体" w:eastAsia="宋体" w:cs="宋体"/>
                <w:kern w:val="0"/>
                <w:szCs w:val="21"/>
              </w:rPr>
              <w:t>次</w:t>
            </w:r>
          </w:p>
        </w:tc>
        <w:tc>
          <w:tcPr>
            <w:tcW w:w="2532" w:type="dxa"/>
            <w:tcBorders>
              <w:top w:val="nil"/>
              <w:left w:val="single" w:color="auto" w:sz="4"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无灰尘、无污渍、水渍、洁净</w:t>
            </w: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710"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cs="宋体"/>
                <w:kern w:val="0"/>
                <w:szCs w:val="21"/>
              </w:rPr>
            </w:pP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玻璃镜每天用玻璃水清洗2次并保洁</w:t>
            </w:r>
          </w:p>
        </w:tc>
        <w:tc>
          <w:tcPr>
            <w:tcW w:w="2532" w:type="dxa"/>
            <w:tcBorders>
              <w:top w:val="nil"/>
              <w:left w:val="single" w:color="auto" w:sz="4"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无灰尘、污渍、手印、光亮</w:t>
            </w: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720" w:hRule="atLeast"/>
          <w:jc w:val="center"/>
        </w:trPr>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eastAsia="宋体" w:cs="宋体"/>
                <w:kern w:val="0"/>
                <w:szCs w:val="21"/>
              </w:rPr>
            </w:pP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洗手盆、台面、水池每天用消毒剂清抹2次并保洁</w:t>
            </w:r>
          </w:p>
        </w:tc>
        <w:tc>
          <w:tcPr>
            <w:tcW w:w="2532" w:type="dxa"/>
            <w:tcBorders>
              <w:top w:val="nil"/>
              <w:left w:val="single" w:color="auto" w:sz="4"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无灰尘.无污渍无痰渍</w:t>
            </w: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1414" w:hRule="atLeast"/>
          <w:jc w:val="center"/>
        </w:trPr>
        <w:tc>
          <w:tcPr>
            <w:tcW w:w="1814" w:type="dxa"/>
            <w:vMerge w:val="continue"/>
            <w:tcBorders>
              <w:top w:val="single" w:color="auto" w:sz="4" w:space="0"/>
              <w:left w:val="single" w:color="auto" w:sz="8" w:space="0"/>
              <w:bottom w:val="nil"/>
              <w:right w:val="nil"/>
            </w:tcBorders>
            <w:vAlign w:val="center"/>
          </w:tcPr>
          <w:p>
            <w:pPr>
              <w:widowControl/>
              <w:spacing w:line="400" w:lineRule="exact"/>
              <w:jc w:val="left"/>
              <w:rPr>
                <w:rFonts w:ascii="宋体" w:hAnsi="宋体" w:eastAsia="宋体" w:cs="宋体"/>
                <w:kern w:val="0"/>
                <w:szCs w:val="21"/>
              </w:rPr>
            </w:pPr>
          </w:p>
        </w:tc>
        <w:tc>
          <w:tcPr>
            <w:tcW w:w="3946" w:type="dxa"/>
            <w:tcBorders>
              <w:top w:val="single" w:color="auto" w:sz="4" w:space="0"/>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大小便器每天用消毒清洁剂清洗2次，随时保洁，定时放卫生球和喷空气淸新剂：每周用消毒剂全面大清洁</w:t>
            </w:r>
            <w:r>
              <w:rPr>
                <w:rFonts w:ascii="宋体" w:hAnsi="宋体" w:eastAsia="宋体" w:cs="宋体"/>
                <w:b/>
                <w:bCs/>
                <w:kern w:val="0"/>
                <w:szCs w:val="21"/>
              </w:rPr>
              <w:t>1</w:t>
            </w:r>
            <w:r>
              <w:rPr>
                <w:rFonts w:ascii="宋体" w:hAnsi="宋体" w:eastAsia="宋体" w:cs="宋体"/>
                <w:kern w:val="0"/>
                <w:szCs w:val="21"/>
              </w:rPr>
              <w:t>次；每月定时检査管道畅通倩况，发现堵塞及时处理</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无臭味、无污渍无垢、干净 淸洁</w:t>
            </w: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708" w:hRule="atLeast"/>
          <w:jc w:val="center"/>
        </w:trPr>
        <w:tc>
          <w:tcPr>
            <w:tcW w:w="1814" w:type="dxa"/>
            <w:vMerge w:val="continue"/>
            <w:tcBorders>
              <w:top w:val="nil"/>
              <w:left w:val="single" w:color="auto" w:sz="8" w:space="0"/>
              <w:bottom w:val="single" w:color="auto" w:sz="4" w:space="0"/>
              <w:right w:val="nil"/>
            </w:tcBorders>
            <w:vAlign w:val="center"/>
          </w:tcPr>
          <w:p>
            <w:pPr>
              <w:widowControl/>
              <w:spacing w:line="400" w:lineRule="exact"/>
              <w:jc w:val="left"/>
              <w:rPr>
                <w:rFonts w:ascii="宋体" w:hAnsi="宋体" w:eastAsia="宋体" w:cs="宋体"/>
                <w:kern w:val="0"/>
                <w:szCs w:val="21"/>
              </w:rPr>
            </w:pPr>
          </w:p>
        </w:tc>
        <w:tc>
          <w:tcPr>
            <w:tcW w:w="3946" w:type="dxa"/>
            <w:tcBorders>
              <w:top w:val="nil"/>
              <w:left w:val="single" w:color="auto" w:sz="8" w:space="0"/>
              <w:bottom w:val="single" w:color="auto" w:sz="4"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洗手间保洁每</w:t>
            </w:r>
            <w:r>
              <w:rPr>
                <w:rFonts w:ascii="宋体" w:hAnsi="宋体" w:eastAsia="宋体" w:cs="宋体"/>
                <w:b/>
                <w:bCs/>
                <w:kern w:val="0"/>
                <w:szCs w:val="21"/>
              </w:rPr>
              <w:t>45</w:t>
            </w:r>
            <w:r>
              <w:rPr>
                <w:rFonts w:ascii="宋体" w:hAnsi="宋体" w:eastAsia="宋体" w:cs="宋体"/>
                <w:kern w:val="0"/>
                <w:szCs w:val="21"/>
              </w:rPr>
              <w:t>分钟</w:t>
            </w:r>
            <w:r>
              <w:rPr>
                <w:rFonts w:ascii="宋体" w:hAnsi="宋体" w:eastAsia="宋体" w:cs="宋体"/>
                <w:b/>
                <w:bCs/>
                <w:kern w:val="0"/>
                <w:szCs w:val="21"/>
              </w:rPr>
              <w:t>1</w:t>
            </w:r>
            <w:r>
              <w:rPr>
                <w:rFonts w:ascii="宋体" w:hAnsi="宋体" w:eastAsia="宋体" w:cs="宋体"/>
                <w:kern w:val="0"/>
                <w:szCs w:val="21"/>
              </w:rPr>
              <w:t>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无臭味、无污渍无垢、干净 清洁</w:t>
            </w:r>
          </w:p>
        </w:tc>
        <w:tc>
          <w:tcPr>
            <w:tcW w:w="765" w:type="dxa"/>
            <w:vMerge w:val="continue"/>
            <w:tcBorders>
              <w:top w:val="nil"/>
              <w:left w:val="single" w:color="auto" w:sz="8" w:space="0"/>
              <w:bottom w:val="nil"/>
              <w:right w:val="single" w:color="auto" w:sz="8" w:space="0"/>
            </w:tcBorders>
            <w:vAlign w:val="center"/>
          </w:tcPr>
          <w:p>
            <w:pPr>
              <w:widowControl/>
              <w:spacing w:line="400" w:lineRule="exact"/>
              <w:jc w:val="left"/>
              <w:rPr>
                <w:rFonts w:ascii="宋体" w:hAnsi="宋体" w:eastAsia="宋体" w:cs="宋体"/>
                <w:kern w:val="0"/>
                <w:szCs w:val="21"/>
              </w:rPr>
            </w:pPr>
          </w:p>
        </w:tc>
      </w:tr>
      <w:tr>
        <w:tblPrEx>
          <w:tblCellMar>
            <w:top w:w="15" w:type="dxa"/>
            <w:left w:w="15" w:type="dxa"/>
            <w:bottom w:w="15" w:type="dxa"/>
            <w:right w:w="15" w:type="dxa"/>
          </w:tblCellMar>
        </w:tblPrEx>
        <w:trPr>
          <w:trHeight w:val="544" w:hRule="atLeast"/>
          <w:jc w:val="center"/>
        </w:trPr>
        <w:tc>
          <w:tcPr>
            <w:tcW w:w="18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天花</w:t>
            </w:r>
          </w:p>
        </w:tc>
        <w:tc>
          <w:tcPr>
            <w:tcW w:w="394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每周清除天花顶部灰尘及蛛网</w:t>
            </w:r>
            <w:r>
              <w:rPr>
                <w:rFonts w:ascii="宋体" w:hAnsi="宋体" w:eastAsia="宋体" w:cs="宋体"/>
                <w:b/>
                <w:bCs/>
                <w:kern w:val="0"/>
                <w:szCs w:val="21"/>
              </w:rPr>
              <w:t>1</w:t>
            </w:r>
            <w:r>
              <w:rPr>
                <w:rFonts w:ascii="宋体" w:hAnsi="宋体" w:eastAsia="宋体" w:cs="宋体"/>
                <w:kern w:val="0"/>
                <w:szCs w:val="21"/>
              </w:rPr>
              <w:t>次</w:t>
            </w:r>
          </w:p>
        </w:tc>
        <w:tc>
          <w:tcPr>
            <w:tcW w:w="2532" w:type="dxa"/>
            <w:tcBorders>
              <w:top w:val="nil"/>
              <w:left w:val="single" w:color="auto" w:sz="4"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无灰尘、无蜘蛛网</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740" w:hRule="atLeast"/>
          <w:jc w:val="center"/>
        </w:trPr>
        <w:tc>
          <w:tcPr>
            <w:tcW w:w="1814" w:type="dxa"/>
            <w:tcBorders>
              <w:top w:val="single" w:color="auto" w:sz="4" w:space="0"/>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风扇</w:t>
            </w:r>
          </w:p>
        </w:tc>
        <w:tc>
          <w:tcPr>
            <w:tcW w:w="3946" w:type="dxa"/>
            <w:tcBorders>
              <w:top w:val="single" w:color="auto" w:sz="4" w:space="0"/>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公共区域、会议室风扇的定期拭擦淸洁每月 1次，折除清洗</w:t>
            </w:r>
            <w:r>
              <w:rPr>
                <w:rFonts w:hint="eastAsia" w:ascii="宋体" w:hAnsi="宋体" w:eastAsia="宋体" w:cs="宋体"/>
                <w:kern w:val="0"/>
                <w:szCs w:val="21"/>
              </w:rPr>
              <w:t>每</w:t>
            </w:r>
            <w:r>
              <w:rPr>
                <w:rFonts w:ascii="宋体" w:hAnsi="宋体" w:eastAsia="宋体" w:cs="宋体"/>
                <w:kern w:val="0"/>
                <w:szCs w:val="21"/>
              </w:rPr>
              <w:t>年2次</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无污溃无垢、干净清洁</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116"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电梯桥厢</w:t>
            </w:r>
          </w:p>
        </w:tc>
        <w:tc>
          <w:tcPr>
            <w:tcW w:w="3946"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每小时清洁1次，随时保洁，地毯定期</w:t>
            </w:r>
            <w:r>
              <w:rPr>
                <w:rFonts w:hint="eastAsia" w:ascii="宋体" w:hAnsi="宋体" w:eastAsia="宋体" w:cs="宋体"/>
                <w:kern w:val="0"/>
                <w:szCs w:val="21"/>
              </w:rPr>
              <w:t>清洁</w:t>
            </w:r>
            <w:r>
              <w:rPr>
                <w:rFonts w:ascii="宋体" w:hAnsi="宋体" w:eastAsia="宋体" w:cs="宋体"/>
                <w:kern w:val="0"/>
                <w:szCs w:val="21"/>
              </w:rPr>
              <w:t>，每年至少更换1次</w:t>
            </w:r>
            <w:r>
              <w:rPr>
                <w:rFonts w:hint="eastAsia" w:ascii="宋体" w:hAnsi="宋体" w:eastAsia="宋体" w:cs="宋体"/>
                <w:kern w:val="0"/>
                <w:szCs w:val="21"/>
              </w:rPr>
              <w:t>。</w:t>
            </w:r>
          </w:p>
        </w:tc>
        <w:tc>
          <w:tcPr>
            <w:tcW w:w="2532"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无垃圾、杂物、无灰尘、无污渍、无痰溃、无手印、"零 干扰”服务</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1613"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会议室</w:t>
            </w:r>
          </w:p>
        </w:tc>
        <w:tc>
          <w:tcPr>
            <w:tcW w:w="6478" w:type="dxa"/>
            <w:gridSpan w:val="2"/>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left"/>
              <w:rPr>
                <w:rFonts w:ascii="宋体" w:hAnsi="宋体" w:eastAsia="宋体" w:cs="宋体"/>
                <w:kern w:val="0"/>
                <w:szCs w:val="21"/>
              </w:rPr>
            </w:pPr>
            <w:r>
              <w:rPr>
                <w:rFonts w:ascii="宋体" w:hAnsi="宋体" w:eastAsia="宋体" w:cs="宋体"/>
                <w:kern w:val="0"/>
                <w:szCs w:val="21"/>
              </w:rPr>
              <w:t>每天清洁不少于1次；地毯每</w:t>
            </w:r>
            <w:r>
              <w:rPr>
                <w:rFonts w:hint="eastAsia" w:ascii="宋体" w:hAnsi="宋体" w:eastAsia="宋体" w:cs="宋体"/>
                <w:kern w:val="0"/>
                <w:szCs w:val="21"/>
              </w:rPr>
              <w:t>周</w:t>
            </w:r>
            <w:r>
              <w:rPr>
                <w:rFonts w:ascii="宋体" w:hAnsi="宋体" w:eastAsia="宋体" w:cs="宋体"/>
                <w:kern w:val="0"/>
                <w:szCs w:val="21"/>
              </w:rPr>
              <w:t>清洁吸尘1次，每</w:t>
            </w:r>
            <w:r>
              <w:rPr>
                <w:rFonts w:hint="eastAsia" w:ascii="宋体" w:hAnsi="宋体" w:eastAsia="宋体" w:cs="宋体"/>
                <w:kern w:val="0"/>
                <w:szCs w:val="21"/>
              </w:rPr>
              <w:t>月</w:t>
            </w:r>
            <w:r>
              <w:rPr>
                <w:rFonts w:ascii="宋体" w:hAnsi="宋体" w:eastAsia="宋体" w:cs="宋体"/>
                <w:kern w:val="0"/>
                <w:szCs w:val="21"/>
              </w:rPr>
              <w:t>机洗清洗1次；室内区域随时保洁；开会前清抹桌椅灰尘，适当通风后开灯、开空调，整理桌椅。会后</w:t>
            </w:r>
            <w:r>
              <w:rPr>
                <w:rFonts w:hint="eastAsia" w:ascii="宋体" w:hAnsi="宋体" w:eastAsia="宋体" w:cs="宋体"/>
                <w:kern w:val="0"/>
                <w:szCs w:val="21"/>
              </w:rPr>
              <w:t>及时清扫</w:t>
            </w:r>
            <w:r>
              <w:rPr>
                <w:rFonts w:ascii="宋体" w:hAnsi="宋体" w:eastAsia="宋体" w:cs="宋体"/>
                <w:kern w:val="0"/>
                <w:szCs w:val="21"/>
              </w:rPr>
              <w:t>地面，擦拭并整理桌椅，</w:t>
            </w:r>
            <w:r>
              <w:rPr>
                <w:rFonts w:hint="eastAsia" w:ascii="宋体" w:hAnsi="宋体" w:eastAsia="宋体" w:cs="宋体"/>
                <w:kern w:val="0"/>
                <w:szCs w:val="21"/>
              </w:rPr>
              <w:t>清</w:t>
            </w:r>
            <w:r>
              <w:rPr>
                <w:rFonts w:ascii="宋体" w:hAnsi="宋体" w:eastAsia="宋体" w:cs="宋体"/>
                <w:kern w:val="0"/>
                <w:szCs w:val="21"/>
              </w:rPr>
              <w:t xml:space="preserve">洗烟灰缸、清倒垃圾桶，关闭空调，照明。 </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750"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生活水池</w:t>
            </w:r>
          </w:p>
        </w:tc>
        <w:tc>
          <w:tcPr>
            <w:tcW w:w="6478" w:type="dxa"/>
            <w:gridSpan w:val="2"/>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left"/>
              <w:rPr>
                <w:rFonts w:ascii="宋体" w:hAnsi="宋体" w:eastAsia="宋体" w:cs="宋体"/>
                <w:kern w:val="0"/>
                <w:szCs w:val="21"/>
              </w:rPr>
            </w:pPr>
            <w:r>
              <w:rPr>
                <w:rFonts w:ascii="宋体" w:hAnsi="宋体" w:eastAsia="宋体" w:cs="宋体"/>
                <w:kern w:val="0"/>
                <w:szCs w:val="21"/>
              </w:rPr>
              <w:t>每年2次的水池</w:t>
            </w:r>
            <w:r>
              <w:rPr>
                <w:rFonts w:hint="eastAsia" w:ascii="宋体" w:hAnsi="宋体" w:eastAsia="宋体" w:cs="宋体"/>
                <w:kern w:val="0"/>
                <w:szCs w:val="21"/>
              </w:rPr>
              <w:t>清</w:t>
            </w:r>
            <w:r>
              <w:rPr>
                <w:rFonts w:ascii="宋体" w:hAnsi="宋体" w:eastAsia="宋体" w:cs="宋体"/>
                <w:kern w:val="0"/>
                <w:szCs w:val="21"/>
              </w:rPr>
              <w:t>洗消毒，符合安全标准，正常使用，获得相关检验文件</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r>
        <w:tblPrEx>
          <w:tblCellMar>
            <w:top w:w="15" w:type="dxa"/>
            <w:left w:w="15" w:type="dxa"/>
            <w:bottom w:w="15" w:type="dxa"/>
            <w:right w:w="15" w:type="dxa"/>
          </w:tblCellMar>
        </w:tblPrEx>
        <w:trPr>
          <w:trHeight w:val="750" w:hRule="atLeast"/>
          <w:jc w:val="center"/>
        </w:trPr>
        <w:tc>
          <w:tcPr>
            <w:tcW w:w="1814" w:type="dxa"/>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机房、</w:t>
            </w:r>
          </w:p>
          <w:p>
            <w:pPr>
              <w:widowControl/>
              <w:spacing w:line="400" w:lineRule="exact"/>
              <w:jc w:val="center"/>
              <w:rPr>
                <w:rFonts w:ascii="宋体" w:hAnsi="宋体" w:eastAsia="宋体" w:cs="宋体"/>
                <w:kern w:val="0"/>
                <w:szCs w:val="21"/>
              </w:rPr>
            </w:pPr>
            <w:r>
              <w:rPr>
                <w:rFonts w:ascii="宋体" w:hAnsi="宋体" w:eastAsia="宋体" w:cs="宋体"/>
                <w:kern w:val="0"/>
                <w:szCs w:val="21"/>
              </w:rPr>
              <w:t>泵站、设备室</w:t>
            </w:r>
          </w:p>
          <w:p>
            <w:pPr>
              <w:widowControl/>
              <w:spacing w:line="400" w:lineRule="exact"/>
              <w:jc w:val="center"/>
              <w:rPr>
                <w:rFonts w:ascii="宋体" w:hAnsi="宋体" w:eastAsia="宋体" w:cs="宋体"/>
                <w:kern w:val="0"/>
                <w:szCs w:val="21"/>
              </w:rPr>
            </w:pPr>
            <w:r>
              <w:rPr>
                <w:rFonts w:ascii="宋体" w:hAnsi="宋体" w:eastAsia="宋体" w:cs="宋体"/>
                <w:kern w:val="0"/>
                <w:szCs w:val="21"/>
              </w:rPr>
              <w:t> </w:t>
            </w:r>
          </w:p>
        </w:tc>
        <w:tc>
          <w:tcPr>
            <w:tcW w:w="6478" w:type="dxa"/>
            <w:gridSpan w:val="2"/>
            <w:tcBorders>
              <w:top w:val="nil"/>
              <w:left w:val="single" w:color="auto" w:sz="8" w:space="0"/>
              <w:bottom w:val="single" w:color="auto" w:sz="8" w:space="0"/>
              <w:right w:val="nil"/>
            </w:tcBorders>
            <w:shd w:val="clear" w:color="auto" w:fill="FFFFFF"/>
            <w:tcMar>
              <w:top w:w="0" w:type="dxa"/>
              <w:left w:w="0" w:type="dxa"/>
              <w:bottom w:w="0" w:type="dxa"/>
              <w:right w:w="0" w:type="dxa"/>
            </w:tcMar>
            <w:vAlign w:val="center"/>
          </w:tcPr>
          <w:p>
            <w:pPr>
              <w:widowControl/>
              <w:spacing w:line="400" w:lineRule="exact"/>
              <w:jc w:val="left"/>
              <w:rPr>
                <w:rFonts w:ascii="宋体" w:hAnsi="宋体" w:eastAsia="宋体" w:cs="宋体"/>
                <w:kern w:val="0"/>
                <w:szCs w:val="21"/>
              </w:rPr>
            </w:pPr>
            <w:r>
              <w:rPr>
                <w:rFonts w:ascii="宋体" w:hAnsi="宋体" w:eastAsia="宋体" w:cs="宋体"/>
                <w:kern w:val="0"/>
                <w:szCs w:val="21"/>
              </w:rPr>
              <w:t>此部分清洁卫生由</w:t>
            </w:r>
            <w:r>
              <w:rPr>
                <w:rFonts w:hint="eastAsia" w:ascii="宋体" w:hAnsi="宋体" w:eastAsia="宋体" w:cs="宋体"/>
                <w:kern w:val="0"/>
                <w:szCs w:val="21"/>
              </w:rPr>
              <w:t>工程人员</w:t>
            </w:r>
            <w:r>
              <w:rPr>
                <w:rFonts w:ascii="宋体" w:hAnsi="宋体" w:eastAsia="宋体" w:cs="宋体"/>
                <w:kern w:val="0"/>
                <w:szCs w:val="21"/>
              </w:rPr>
              <w:t>自行打扫，清洁组负责协助。每周1次彻底除尘，每日检查重点部位，发现卫生状况不佳，立即清理。</w:t>
            </w:r>
          </w:p>
        </w:tc>
        <w:tc>
          <w:tcPr>
            <w:tcW w:w="76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00" w:lineRule="exact"/>
              <w:jc w:val="center"/>
              <w:rPr>
                <w:rFonts w:ascii="宋体" w:hAnsi="宋体" w:eastAsia="宋体" w:cs="宋体"/>
                <w:kern w:val="0"/>
                <w:szCs w:val="21"/>
              </w:rPr>
            </w:pPr>
            <w:r>
              <w:rPr>
                <w:rFonts w:ascii="宋体" w:hAnsi="宋体" w:eastAsia="宋体" w:cs="宋体"/>
                <w:kern w:val="0"/>
                <w:szCs w:val="21"/>
              </w:rPr>
              <w:t>100%</w:t>
            </w:r>
          </w:p>
        </w:tc>
      </w:tr>
    </w:tbl>
    <w:p>
      <w:pPr>
        <w:spacing w:line="500" w:lineRule="exact"/>
        <w:rPr>
          <w:rFonts w:ascii="宋体" w:hAnsi="宋体" w:eastAsia="宋体"/>
          <w:szCs w:val="21"/>
        </w:rPr>
      </w:pPr>
    </w:p>
    <w:p>
      <w:pPr>
        <w:pStyle w:val="86"/>
        <w:numPr>
          <w:ilvl w:val="1"/>
          <w:numId w:val="26"/>
        </w:numPr>
        <w:spacing w:line="500" w:lineRule="exact"/>
        <w:ind w:left="709" w:hanging="420" w:firstLineChars="0"/>
        <w:rPr>
          <w:rFonts w:ascii="宋体" w:hAnsi="宋体" w:cs="宋体"/>
          <w:szCs w:val="21"/>
        </w:rPr>
      </w:pPr>
      <w:r>
        <w:rPr>
          <w:rFonts w:hint="eastAsia" w:ascii="宋体" w:hAnsi="宋体" w:cs="宋体"/>
          <w:szCs w:val="21"/>
        </w:rPr>
        <w:t>消杀作业要求、标准</w:t>
      </w:r>
    </w:p>
    <w:tbl>
      <w:tblPr>
        <w:tblStyle w:val="3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08"/>
        <w:gridCol w:w="1496"/>
        <w:gridCol w:w="2137"/>
        <w:gridCol w:w="241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Merge w:val="restart"/>
            <w:vAlign w:val="center"/>
          </w:tcPr>
          <w:p>
            <w:pPr>
              <w:spacing w:line="400" w:lineRule="exact"/>
              <w:jc w:val="center"/>
              <w:rPr>
                <w:rFonts w:ascii="宋体" w:hAnsi="宋体" w:eastAsia="宋体" w:cs="宋体"/>
                <w:b/>
                <w:szCs w:val="21"/>
              </w:rPr>
            </w:pPr>
            <w:r>
              <w:rPr>
                <w:rFonts w:hint="eastAsia" w:ascii="宋体" w:hAnsi="宋体" w:eastAsia="宋体" w:cs="宋体"/>
                <w:b/>
                <w:szCs w:val="21"/>
              </w:rPr>
              <w:t>序号</w:t>
            </w:r>
          </w:p>
        </w:tc>
        <w:tc>
          <w:tcPr>
            <w:tcW w:w="708" w:type="dxa"/>
            <w:vMerge w:val="restart"/>
            <w:vAlign w:val="center"/>
          </w:tcPr>
          <w:p>
            <w:pPr>
              <w:spacing w:line="400" w:lineRule="exact"/>
              <w:jc w:val="center"/>
              <w:rPr>
                <w:rFonts w:ascii="宋体" w:hAnsi="宋体" w:eastAsia="宋体" w:cs="宋体"/>
                <w:b/>
                <w:szCs w:val="21"/>
              </w:rPr>
            </w:pPr>
            <w:r>
              <w:rPr>
                <w:rFonts w:hint="eastAsia" w:ascii="宋体" w:hAnsi="宋体" w:eastAsia="宋体" w:cs="宋体"/>
                <w:b/>
                <w:szCs w:val="21"/>
              </w:rPr>
              <w:t>位置</w:t>
            </w:r>
          </w:p>
        </w:tc>
        <w:tc>
          <w:tcPr>
            <w:tcW w:w="1496" w:type="dxa"/>
            <w:vMerge w:val="restart"/>
            <w:vAlign w:val="center"/>
          </w:tcPr>
          <w:p>
            <w:pPr>
              <w:spacing w:line="400" w:lineRule="exact"/>
              <w:jc w:val="center"/>
              <w:rPr>
                <w:rFonts w:ascii="宋体" w:hAnsi="宋体" w:eastAsia="宋体" w:cs="宋体"/>
                <w:b/>
                <w:szCs w:val="21"/>
              </w:rPr>
            </w:pPr>
            <w:r>
              <w:rPr>
                <w:rFonts w:hint="eastAsia" w:ascii="宋体" w:hAnsi="宋体" w:eastAsia="宋体" w:cs="宋体"/>
                <w:b/>
                <w:szCs w:val="21"/>
              </w:rPr>
              <w:t>消杀项目</w:t>
            </w:r>
          </w:p>
        </w:tc>
        <w:tc>
          <w:tcPr>
            <w:tcW w:w="4549" w:type="dxa"/>
            <w:gridSpan w:val="2"/>
            <w:vAlign w:val="center"/>
          </w:tcPr>
          <w:p>
            <w:pPr>
              <w:spacing w:line="400" w:lineRule="exact"/>
              <w:jc w:val="center"/>
              <w:rPr>
                <w:rFonts w:ascii="宋体" w:hAnsi="宋体" w:eastAsia="宋体" w:cs="宋体"/>
                <w:b/>
                <w:szCs w:val="21"/>
              </w:rPr>
            </w:pPr>
            <w:r>
              <w:rPr>
                <w:rFonts w:hint="eastAsia" w:ascii="宋体" w:hAnsi="宋体" w:eastAsia="宋体" w:cs="宋体"/>
                <w:b/>
                <w:szCs w:val="21"/>
              </w:rPr>
              <w:t>药物消杀安排</w:t>
            </w:r>
          </w:p>
        </w:tc>
        <w:tc>
          <w:tcPr>
            <w:tcW w:w="1723" w:type="dxa"/>
            <w:vMerge w:val="restart"/>
            <w:vAlign w:val="center"/>
          </w:tcPr>
          <w:p>
            <w:pPr>
              <w:spacing w:line="400" w:lineRule="exact"/>
              <w:jc w:val="center"/>
              <w:rPr>
                <w:rFonts w:ascii="宋体" w:hAnsi="宋体" w:eastAsia="宋体" w:cs="宋体"/>
                <w:b/>
                <w:szCs w:val="21"/>
              </w:rPr>
            </w:pPr>
            <w:r>
              <w:rPr>
                <w:rFonts w:hint="eastAsia" w:ascii="宋体" w:hAnsi="宋体" w:eastAsia="宋体" w:cs="宋体"/>
                <w:b/>
                <w:szCs w:val="21"/>
              </w:rPr>
              <w:t>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Merge w:val="continue"/>
            <w:vAlign w:val="center"/>
          </w:tcPr>
          <w:p>
            <w:pPr>
              <w:spacing w:line="400" w:lineRule="exact"/>
              <w:jc w:val="center"/>
              <w:rPr>
                <w:rFonts w:ascii="宋体" w:hAnsi="宋体" w:eastAsia="宋体" w:cs="宋体"/>
                <w:szCs w:val="21"/>
              </w:rPr>
            </w:pPr>
          </w:p>
        </w:tc>
        <w:tc>
          <w:tcPr>
            <w:tcW w:w="708" w:type="dxa"/>
            <w:vMerge w:val="continue"/>
            <w:vAlign w:val="center"/>
          </w:tcPr>
          <w:p>
            <w:pPr>
              <w:spacing w:line="400" w:lineRule="exact"/>
              <w:jc w:val="center"/>
              <w:rPr>
                <w:rFonts w:ascii="宋体" w:hAnsi="宋体" w:eastAsia="宋体" w:cs="宋体"/>
                <w:szCs w:val="21"/>
              </w:rPr>
            </w:pPr>
          </w:p>
        </w:tc>
        <w:tc>
          <w:tcPr>
            <w:tcW w:w="1496" w:type="dxa"/>
            <w:vMerge w:val="continue"/>
            <w:vAlign w:val="center"/>
          </w:tcPr>
          <w:p>
            <w:pPr>
              <w:spacing w:line="400" w:lineRule="exact"/>
              <w:jc w:val="center"/>
              <w:rPr>
                <w:rFonts w:ascii="宋体" w:hAnsi="宋体" w:eastAsia="宋体" w:cs="宋体"/>
                <w:szCs w:val="21"/>
              </w:rPr>
            </w:pPr>
          </w:p>
        </w:tc>
        <w:tc>
          <w:tcPr>
            <w:tcW w:w="2137" w:type="dxa"/>
            <w:vAlign w:val="center"/>
          </w:tcPr>
          <w:p>
            <w:pPr>
              <w:spacing w:line="400" w:lineRule="exact"/>
              <w:jc w:val="center"/>
              <w:rPr>
                <w:rFonts w:ascii="宋体" w:hAnsi="宋体" w:eastAsia="宋体" w:cs="宋体"/>
                <w:b/>
                <w:szCs w:val="21"/>
              </w:rPr>
            </w:pPr>
            <w:r>
              <w:rPr>
                <w:rFonts w:hint="eastAsia" w:ascii="宋体" w:hAnsi="宋体" w:eastAsia="宋体" w:cs="宋体"/>
                <w:b/>
                <w:szCs w:val="21"/>
              </w:rPr>
              <w:t>每周</w:t>
            </w:r>
          </w:p>
        </w:tc>
        <w:tc>
          <w:tcPr>
            <w:tcW w:w="2412" w:type="dxa"/>
            <w:vAlign w:val="center"/>
          </w:tcPr>
          <w:p>
            <w:pPr>
              <w:spacing w:line="400" w:lineRule="exact"/>
              <w:jc w:val="center"/>
              <w:rPr>
                <w:rFonts w:ascii="宋体" w:hAnsi="宋体" w:eastAsia="宋体" w:cs="宋体"/>
                <w:b/>
                <w:szCs w:val="21"/>
              </w:rPr>
            </w:pPr>
            <w:r>
              <w:rPr>
                <w:rFonts w:hint="eastAsia" w:ascii="宋体" w:hAnsi="宋体" w:eastAsia="宋体" w:cs="宋体"/>
                <w:b/>
                <w:szCs w:val="21"/>
              </w:rPr>
              <w:t>每月</w:t>
            </w:r>
          </w:p>
        </w:tc>
        <w:tc>
          <w:tcPr>
            <w:tcW w:w="1723" w:type="dxa"/>
            <w:vMerge w:val="continue"/>
            <w:vAlign w:val="center"/>
          </w:tcPr>
          <w:p>
            <w:pPr>
              <w:spacing w:line="40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1</w:t>
            </w:r>
          </w:p>
        </w:tc>
        <w:tc>
          <w:tcPr>
            <w:tcW w:w="708"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卫</w:t>
            </w:r>
          </w:p>
          <w:p>
            <w:pPr>
              <w:spacing w:line="400" w:lineRule="exact"/>
              <w:jc w:val="center"/>
              <w:rPr>
                <w:rFonts w:ascii="宋体" w:hAnsi="宋体" w:eastAsia="宋体" w:cs="宋体"/>
                <w:szCs w:val="21"/>
              </w:rPr>
            </w:pPr>
            <w:r>
              <w:rPr>
                <w:rFonts w:hint="eastAsia" w:ascii="宋体" w:hAnsi="宋体" w:eastAsia="宋体" w:cs="宋体"/>
                <w:szCs w:val="21"/>
              </w:rPr>
              <w:t>生</w:t>
            </w:r>
          </w:p>
          <w:p>
            <w:pPr>
              <w:spacing w:line="400" w:lineRule="exact"/>
              <w:jc w:val="center"/>
              <w:rPr>
                <w:rFonts w:ascii="宋体" w:hAnsi="宋体" w:eastAsia="宋体" w:cs="宋体"/>
                <w:szCs w:val="21"/>
              </w:rPr>
            </w:pPr>
            <w:r>
              <w:rPr>
                <w:rFonts w:hint="eastAsia" w:ascii="宋体" w:hAnsi="宋体" w:eastAsia="宋体" w:cs="宋体"/>
                <w:szCs w:val="21"/>
              </w:rPr>
              <w:t>间</w:t>
            </w: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蟑螂</w:t>
            </w:r>
          </w:p>
        </w:tc>
        <w:tc>
          <w:tcPr>
            <w:tcW w:w="213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10％爱克宁、奋斗呐粉剂、拜力坦浮油交替喷洒到蟑螂藏身的洞穴、缝隙、角落、墙角等处，每周一次</w:t>
            </w:r>
          </w:p>
        </w:tc>
        <w:tc>
          <w:tcPr>
            <w:tcW w:w="2412" w:type="dxa"/>
            <w:vAlign w:val="center"/>
          </w:tcPr>
          <w:p>
            <w:pPr>
              <w:spacing w:line="400" w:lineRule="exact"/>
              <w:jc w:val="center"/>
              <w:rPr>
                <w:rFonts w:ascii="宋体" w:hAnsi="宋体" w:eastAsia="宋体" w:cs="宋体"/>
                <w:szCs w:val="21"/>
              </w:rPr>
            </w:pPr>
          </w:p>
        </w:tc>
        <w:tc>
          <w:tcPr>
            <w:tcW w:w="1723"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灭鼠标准：鼠密度不超过5％（粉迹法）；</w:t>
            </w:r>
          </w:p>
          <w:p>
            <w:pPr>
              <w:spacing w:line="400" w:lineRule="exact"/>
              <w:jc w:val="center"/>
              <w:rPr>
                <w:rFonts w:ascii="宋体" w:hAnsi="宋体" w:eastAsia="宋体" w:cs="宋体"/>
                <w:szCs w:val="21"/>
              </w:rPr>
            </w:pPr>
            <w:r>
              <w:rPr>
                <w:rFonts w:hint="eastAsia" w:ascii="宋体" w:hAnsi="宋体" w:eastAsia="宋体" w:cs="宋体"/>
                <w:szCs w:val="21"/>
              </w:rPr>
              <w:t>灭蚊标准：积水中三龄幼蚊或蛹阳性率不超过3％；</w:t>
            </w:r>
          </w:p>
          <w:p>
            <w:pPr>
              <w:spacing w:line="400" w:lineRule="exact"/>
              <w:jc w:val="center"/>
              <w:rPr>
                <w:rFonts w:ascii="宋体" w:hAnsi="宋体" w:eastAsia="宋体" w:cs="宋体"/>
                <w:szCs w:val="21"/>
              </w:rPr>
            </w:pPr>
            <w:r>
              <w:rPr>
                <w:rFonts w:hint="eastAsia" w:ascii="宋体" w:hAnsi="宋体" w:eastAsia="宋体" w:cs="宋体"/>
                <w:szCs w:val="21"/>
              </w:rPr>
              <w:t>灭蝇标准：蝇类孽生地三龄虫和蛹检出率不超过3％；</w:t>
            </w:r>
          </w:p>
          <w:p>
            <w:pPr>
              <w:spacing w:line="400" w:lineRule="exact"/>
              <w:jc w:val="center"/>
              <w:rPr>
                <w:rFonts w:ascii="宋体" w:hAnsi="宋体" w:eastAsia="宋体" w:cs="宋体"/>
                <w:szCs w:val="21"/>
              </w:rPr>
            </w:pPr>
            <w:r>
              <w:rPr>
                <w:rFonts w:hint="eastAsia" w:ascii="宋体" w:hAnsi="宋体" w:eastAsia="宋体" w:cs="宋体"/>
                <w:szCs w:val="21"/>
              </w:rPr>
              <w:t>灭蟑螂标准：蟑螂密度不超过1％（粉迹法）；</w:t>
            </w:r>
          </w:p>
          <w:p>
            <w:pPr>
              <w:spacing w:line="400" w:lineRule="exact"/>
              <w:jc w:val="center"/>
              <w:rPr>
                <w:rFonts w:ascii="宋体" w:hAnsi="宋体" w:eastAsia="宋体" w:cs="宋体"/>
                <w:szCs w:val="21"/>
              </w:rPr>
            </w:pPr>
            <w:r>
              <w:rPr>
                <w:rFonts w:hint="eastAsia" w:ascii="宋体" w:hAnsi="宋体" w:eastAsia="宋体" w:cs="宋体"/>
                <w:szCs w:val="21"/>
              </w:rPr>
              <w:t>灭白蚁标准：按《城市房屋白蚁标准防治管理规定》执行。</w:t>
            </w:r>
          </w:p>
          <w:p>
            <w:pPr>
              <w:spacing w:line="400" w:lineRule="exact"/>
              <w:jc w:val="center"/>
              <w:rPr>
                <w:rFonts w:ascii="宋体" w:hAnsi="宋体" w:eastAsia="宋体" w:cs="宋体"/>
                <w:szCs w:val="21"/>
              </w:rPr>
            </w:pPr>
            <w:r>
              <w:rPr>
                <w:rFonts w:hint="eastAsia" w:ascii="宋体" w:hAnsi="宋体" w:eastAsia="宋体" w:cs="宋体"/>
                <w:szCs w:val="21"/>
              </w:rPr>
              <w:t>有新规定按新规定标准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67" w:type="dxa"/>
            <w:vMerge w:val="continue"/>
            <w:vAlign w:val="center"/>
          </w:tcPr>
          <w:p>
            <w:pPr>
              <w:spacing w:line="400" w:lineRule="exact"/>
              <w:jc w:val="center"/>
              <w:rPr>
                <w:rFonts w:ascii="宋体" w:hAnsi="宋体" w:eastAsia="宋体" w:cs="宋体"/>
                <w:szCs w:val="21"/>
              </w:rPr>
            </w:pPr>
          </w:p>
        </w:tc>
        <w:tc>
          <w:tcPr>
            <w:tcW w:w="708" w:type="dxa"/>
            <w:vMerge w:val="continue"/>
            <w:vAlign w:val="center"/>
          </w:tcPr>
          <w:p>
            <w:pPr>
              <w:spacing w:line="400" w:lineRule="exact"/>
              <w:jc w:val="center"/>
              <w:rPr>
                <w:rFonts w:ascii="宋体" w:hAnsi="宋体" w:eastAsia="宋体" w:cs="宋体"/>
                <w:szCs w:val="21"/>
              </w:rPr>
            </w:pP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蚊蝇</w:t>
            </w:r>
          </w:p>
        </w:tc>
        <w:tc>
          <w:tcPr>
            <w:tcW w:w="213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用家虫清、奋斗呐悬浮剂喷洒一次</w:t>
            </w:r>
          </w:p>
        </w:tc>
        <w:tc>
          <w:tcPr>
            <w:tcW w:w="2412" w:type="dxa"/>
            <w:vAlign w:val="center"/>
          </w:tcPr>
          <w:p>
            <w:pPr>
              <w:spacing w:line="400" w:lineRule="exact"/>
              <w:jc w:val="center"/>
              <w:rPr>
                <w:rFonts w:ascii="宋体" w:hAnsi="宋体" w:eastAsia="宋体" w:cs="宋体"/>
                <w:szCs w:val="21"/>
              </w:rPr>
            </w:pPr>
          </w:p>
        </w:tc>
        <w:tc>
          <w:tcPr>
            <w:tcW w:w="1723" w:type="dxa"/>
            <w:vMerge w:val="continue"/>
            <w:vAlign w:val="center"/>
          </w:tcPr>
          <w:p>
            <w:pPr>
              <w:spacing w:line="4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Merge w:val="continue"/>
            <w:vAlign w:val="center"/>
          </w:tcPr>
          <w:p>
            <w:pPr>
              <w:spacing w:line="400" w:lineRule="exact"/>
              <w:jc w:val="center"/>
              <w:rPr>
                <w:rFonts w:ascii="宋体" w:hAnsi="宋体" w:eastAsia="宋体" w:cs="宋体"/>
                <w:szCs w:val="21"/>
              </w:rPr>
            </w:pPr>
          </w:p>
        </w:tc>
        <w:tc>
          <w:tcPr>
            <w:tcW w:w="708" w:type="dxa"/>
            <w:vMerge w:val="continue"/>
            <w:vAlign w:val="center"/>
          </w:tcPr>
          <w:p>
            <w:pPr>
              <w:spacing w:line="400" w:lineRule="exact"/>
              <w:jc w:val="center"/>
              <w:rPr>
                <w:rFonts w:ascii="宋体" w:hAnsi="宋体" w:eastAsia="宋体" w:cs="宋体"/>
                <w:szCs w:val="21"/>
              </w:rPr>
            </w:pP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老鼠</w:t>
            </w:r>
          </w:p>
        </w:tc>
        <w:tc>
          <w:tcPr>
            <w:tcW w:w="2137" w:type="dxa"/>
            <w:vAlign w:val="center"/>
          </w:tcPr>
          <w:p>
            <w:pPr>
              <w:spacing w:line="400" w:lineRule="exact"/>
              <w:jc w:val="center"/>
              <w:rPr>
                <w:rFonts w:ascii="宋体" w:hAnsi="宋体" w:eastAsia="宋体" w:cs="宋体"/>
                <w:szCs w:val="21"/>
              </w:rPr>
            </w:pPr>
          </w:p>
        </w:tc>
        <w:tc>
          <w:tcPr>
            <w:tcW w:w="2412"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在老鼠经常出没之地投放鼠药毒饵两次，几种鼠药轮换投放</w:t>
            </w:r>
          </w:p>
        </w:tc>
        <w:tc>
          <w:tcPr>
            <w:tcW w:w="1723" w:type="dxa"/>
            <w:vMerge w:val="continue"/>
            <w:vAlign w:val="center"/>
          </w:tcPr>
          <w:p>
            <w:pPr>
              <w:spacing w:line="4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2</w:t>
            </w:r>
          </w:p>
        </w:tc>
        <w:tc>
          <w:tcPr>
            <w:tcW w:w="708"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消防通道、地下室、电梯间</w:t>
            </w: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蟑螂</w:t>
            </w:r>
          </w:p>
        </w:tc>
        <w:tc>
          <w:tcPr>
            <w:tcW w:w="213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10％爱克宁、奋斗呐粉剂、拜力坦浮油交替喷洒到蟑螂藏身的洞穴、缝隙、角落、墙角等处，每周一次</w:t>
            </w:r>
          </w:p>
        </w:tc>
        <w:tc>
          <w:tcPr>
            <w:tcW w:w="2412" w:type="dxa"/>
            <w:vAlign w:val="center"/>
          </w:tcPr>
          <w:p>
            <w:pPr>
              <w:spacing w:line="400" w:lineRule="exact"/>
              <w:jc w:val="center"/>
              <w:rPr>
                <w:rFonts w:ascii="宋体" w:hAnsi="宋体" w:eastAsia="宋体" w:cs="宋体"/>
                <w:szCs w:val="21"/>
              </w:rPr>
            </w:pPr>
          </w:p>
        </w:tc>
        <w:tc>
          <w:tcPr>
            <w:tcW w:w="1723" w:type="dxa"/>
            <w:vMerge w:val="continue"/>
            <w:vAlign w:val="center"/>
          </w:tcPr>
          <w:p>
            <w:pPr>
              <w:spacing w:line="4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Merge w:val="continue"/>
            <w:vAlign w:val="center"/>
          </w:tcPr>
          <w:p>
            <w:pPr>
              <w:spacing w:line="400" w:lineRule="exact"/>
              <w:jc w:val="center"/>
              <w:rPr>
                <w:rFonts w:ascii="宋体" w:hAnsi="宋体" w:eastAsia="宋体" w:cs="宋体"/>
                <w:szCs w:val="21"/>
              </w:rPr>
            </w:pPr>
          </w:p>
        </w:tc>
        <w:tc>
          <w:tcPr>
            <w:tcW w:w="708" w:type="dxa"/>
            <w:vMerge w:val="continue"/>
            <w:vAlign w:val="center"/>
          </w:tcPr>
          <w:p>
            <w:pPr>
              <w:spacing w:line="400" w:lineRule="exact"/>
              <w:jc w:val="center"/>
              <w:rPr>
                <w:rFonts w:ascii="宋体" w:hAnsi="宋体" w:eastAsia="宋体" w:cs="宋体"/>
                <w:szCs w:val="21"/>
              </w:rPr>
            </w:pP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老鼠</w:t>
            </w:r>
          </w:p>
        </w:tc>
        <w:tc>
          <w:tcPr>
            <w:tcW w:w="2137" w:type="dxa"/>
            <w:vAlign w:val="center"/>
          </w:tcPr>
          <w:p>
            <w:pPr>
              <w:spacing w:line="400" w:lineRule="exact"/>
              <w:jc w:val="center"/>
              <w:rPr>
                <w:rFonts w:ascii="宋体" w:hAnsi="宋体" w:eastAsia="宋体" w:cs="宋体"/>
                <w:szCs w:val="21"/>
              </w:rPr>
            </w:pPr>
          </w:p>
        </w:tc>
        <w:tc>
          <w:tcPr>
            <w:tcW w:w="2412"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在老鼠经常出没之地投放鼠药毒饵两次，几种鼠药轮换投放</w:t>
            </w:r>
          </w:p>
        </w:tc>
        <w:tc>
          <w:tcPr>
            <w:tcW w:w="1723" w:type="dxa"/>
            <w:vMerge w:val="continue"/>
            <w:vAlign w:val="center"/>
          </w:tcPr>
          <w:p>
            <w:pPr>
              <w:spacing w:line="4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67"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3</w:t>
            </w:r>
          </w:p>
        </w:tc>
        <w:tc>
          <w:tcPr>
            <w:tcW w:w="708"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污水井、污水沟</w:t>
            </w: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蟑螂</w:t>
            </w:r>
          </w:p>
        </w:tc>
        <w:tc>
          <w:tcPr>
            <w:tcW w:w="213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10％爱克宁、奋斗呐粉剂、拜力坦浮油交替喷洒到蟑螂藏身的洞穴、缝隙、角落、墙角等处，每周一次</w:t>
            </w:r>
          </w:p>
        </w:tc>
        <w:tc>
          <w:tcPr>
            <w:tcW w:w="2412" w:type="dxa"/>
            <w:vAlign w:val="center"/>
          </w:tcPr>
          <w:p>
            <w:pPr>
              <w:spacing w:line="400" w:lineRule="exact"/>
              <w:jc w:val="center"/>
              <w:rPr>
                <w:rFonts w:ascii="宋体" w:hAnsi="宋体" w:eastAsia="宋体" w:cs="宋体"/>
                <w:szCs w:val="21"/>
              </w:rPr>
            </w:pPr>
          </w:p>
        </w:tc>
        <w:tc>
          <w:tcPr>
            <w:tcW w:w="1723" w:type="dxa"/>
            <w:vMerge w:val="continue"/>
            <w:vAlign w:val="center"/>
          </w:tcPr>
          <w:p>
            <w:pPr>
              <w:spacing w:line="4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Merge w:val="continue"/>
            <w:vAlign w:val="center"/>
          </w:tcPr>
          <w:p>
            <w:pPr>
              <w:spacing w:line="400" w:lineRule="exact"/>
              <w:jc w:val="center"/>
              <w:rPr>
                <w:rFonts w:ascii="宋体" w:hAnsi="宋体" w:eastAsia="宋体" w:cs="宋体"/>
                <w:szCs w:val="21"/>
              </w:rPr>
            </w:pPr>
          </w:p>
        </w:tc>
        <w:tc>
          <w:tcPr>
            <w:tcW w:w="708" w:type="dxa"/>
            <w:vMerge w:val="continue"/>
            <w:vAlign w:val="center"/>
          </w:tcPr>
          <w:p>
            <w:pPr>
              <w:spacing w:line="400" w:lineRule="exact"/>
              <w:jc w:val="center"/>
              <w:rPr>
                <w:rFonts w:ascii="宋体" w:hAnsi="宋体" w:eastAsia="宋体" w:cs="宋体"/>
                <w:szCs w:val="21"/>
              </w:rPr>
            </w:pP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蚊蝇</w:t>
            </w:r>
          </w:p>
        </w:tc>
        <w:tc>
          <w:tcPr>
            <w:tcW w:w="213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用家虫清、奋斗呐悬浮剂喷洒一次</w:t>
            </w:r>
          </w:p>
        </w:tc>
        <w:tc>
          <w:tcPr>
            <w:tcW w:w="2412"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用球形芽孢喷洒两次</w:t>
            </w:r>
          </w:p>
        </w:tc>
        <w:tc>
          <w:tcPr>
            <w:tcW w:w="1723" w:type="dxa"/>
            <w:vMerge w:val="continue"/>
            <w:vAlign w:val="center"/>
          </w:tcPr>
          <w:p>
            <w:pPr>
              <w:spacing w:line="4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4</w:t>
            </w:r>
          </w:p>
        </w:tc>
        <w:tc>
          <w:tcPr>
            <w:tcW w:w="70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污水井</w:t>
            </w: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老鼠</w:t>
            </w:r>
          </w:p>
        </w:tc>
        <w:tc>
          <w:tcPr>
            <w:tcW w:w="2137" w:type="dxa"/>
            <w:vAlign w:val="center"/>
          </w:tcPr>
          <w:p>
            <w:pPr>
              <w:spacing w:line="400" w:lineRule="exact"/>
              <w:jc w:val="center"/>
              <w:rPr>
                <w:rFonts w:ascii="宋体" w:hAnsi="宋体" w:eastAsia="宋体" w:cs="宋体"/>
                <w:szCs w:val="21"/>
              </w:rPr>
            </w:pPr>
          </w:p>
        </w:tc>
        <w:tc>
          <w:tcPr>
            <w:tcW w:w="2412"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在老鼠经常出没之地投放鼠药毒饵两次，几种鼠药轮换投放</w:t>
            </w:r>
          </w:p>
        </w:tc>
        <w:tc>
          <w:tcPr>
            <w:tcW w:w="1723" w:type="dxa"/>
            <w:vMerge w:val="continue"/>
            <w:vAlign w:val="center"/>
          </w:tcPr>
          <w:p>
            <w:pPr>
              <w:spacing w:line="4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5</w:t>
            </w:r>
          </w:p>
        </w:tc>
        <w:tc>
          <w:tcPr>
            <w:tcW w:w="708"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建筑物内外</w:t>
            </w:r>
          </w:p>
        </w:tc>
        <w:tc>
          <w:tcPr>
            <w:tcW w:w="1496"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白蚁</w:t>
            </w:r>
          </w:p>
        </w:tc>
        <w:tc>
          <w:tcPr>
            <w:tcW w:w="2137" w:type="dxa"/>
            <w:vAlign w:val="center"/>
          </w:tcPr>
          <w:p>
            <w:pPr>
              <w:spacing w:line="400" w:lineRule="exact"/>
              <w:jc w:val="center"/>
              <w:rPr>
                <w:rFonts w:ascii="宋体" w:hAnsi="宋体" w:eastAsia="宋体" w:cs="宋体"/>
                <w:szCs w:val="21"/>
              </w:rPr>
            </w:pPr>
          </w:p>
        </w:tc>
        <w:tc>
          <w:tcPr>
            <w:tcW w:w="2412"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利用其生活习性和活动规律找巢，或利用药物借助白蚁习性，在群体内进行扩散，最后使全巢白蚁死亡，具体做法：用毒死蚁、灭蚁灵等进行诱杀、毒杀一次</w:t>
            </w:r>
          </w:p>
        </w:tc>
        <w:tc>
          <w:tcPr>
            <w:tcW w:w="1723" w:type="dxa"/>
            <w:vMerge w:val="continue"/>
            <w:vAlign w:val="center"/>
          </w:tcPr>
          <w:p>
            <w:pPr>
              <w:spacing w:line="400" w:lineRule="exact"/>
              <w:jc w:val="center"/>
              <w:rPr>
                <w:rFonts w:ascii="宋体" w:hAnsi="宋体" w:eastAsia="宋体" w:cs="宋体"/>
                <w:szCs w:val="21"/>
              </w:rPr>
            </w:pPr>
          </w:p>
        </w:tc>
      </w:tr>
    </w:tbl>
    <w:p>
      <w:pPr>
        <w:rPr>
          <w:rFonts w:ascii="宋体" w:hAnsi="宋体" w:eastAsia="宋体"/>
        </w:rPr>
      </w:pPr>
    </w:p>
    <w:p>
      <w:pPr>
        <w:pStyle w:val="86"/>
        <w:numPr>
          <w:ilvl w:val="1"/>
          <w:numId w:val="26"/>
        </w:numPr>
        <w:spacing w:line="500" w:lineRule="exact"/>
        <w:ind w:left="709" w:hanging="420" w:firstLineChars="0"/>
        <w:rPr>
          <w:rFonts w:ascii="宋体" w:hAnsi="宋体" w:cs="宋体"/>
          <w:szCs w:val="21"/>
        </w:rPr>
      </w:pPr>
      <w:r>
        <w:rPr>
          <w:rFonts w:hint="eastAsia" w:ascii="宋体" w:hAnsi="宋体" w:cs="宋体"/>
          <w:szCs w:val="21"/>
        </w:rPr>
        <w:t>主要设施设备介绍</w:t>
      </w:r>
    </w:p>
    <w:tbl>
      <w:tblPr>
        <w:tblStyle w:val="34"/>
        <w:tblW w:w="8940" w:type="dxa"/>
        <w:jc w:val="center"/>
        <w:tblLayout w:type="fixed"/>
        <w:tblCellMar>
          <w:top w:w="0" w:type="dxa"/>
          <w:left w:w="108" w:type="dxa"/>
          <w:bottom w:w="0" w:type="dxa"/>
          <w:right w:w="108" w:type="dxa"/>
        </w:tblCellMar>
      </w:tblPr>
      <w:tblGrid>
        <w:gridCol w:w="835"/>
        <w:gridCol w:w="2756"/>
        <w:gridCol w:w="1172"/>
        <w:gridCol w:w="942"/>
        <w:gridCol w:w="1636"/>
        <w:gridCol w:w="1599"/>
      </w:tblGrid>
      <w:tr>
        <w:tblPrEx>
          <w:tblCellMar>
            <w:top w:w="0" w:type="dxa"/>
            <w:left w:w="108" w:type="dxa"/>
            <w:bottom w:w="0" w:type="dxa"/>
            <w:right w:w="108" w:type="dxa"/>
          </w:tblCellMar>
        </w:tblPrEx>
        <w:trPr>
          <w:trHeight w:val="540" w:hRule="atLeast"/>
          <w:jc w:val="center"/>
        </w:trPr>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756"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保险标的名称及型号</w:t>
            </w:r>
          </w:p>
        </w:tc>
        <w:tc>
          <w:tcPr>
            <w:tcW w:w="1172"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636"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购置时间日期</w:t>
            </w:r>
          </w:p>
        </w:tc>
        <w:tc>
          <w:tcPr>
            <w:tcW w:w="1599"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产地</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通力电梯 （PT18/16-19）</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江苏  昆山</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叠压网管增压供水设备 （WLG36-53-2）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广州威力</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叠压网管增压供水设备电机（112MC2-28FT130-D1）</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丹麦</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叠压网管增压供水设备供水泵（CR15-05 A-F-A-E-HOOE）</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丹麦</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1#电容补偿柜（GGK）</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1#环网柜（XGN15-12）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1#进线计量柜（GG1L）</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2#电容补偿柜（GGK）</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2#环网柜（XGN15-12）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2#进线计量柜（GGK）</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3#环网柜（XGN15-12）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4#环网柜（XGN15-12）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2018.5</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5#环网柜（SFsafe-12/m）</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2018.5</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6#环网柜（SFsafe-12/v）</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2018.5</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1#变压器（SCB9-1600/10）</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苏州 施耐德</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2#变压器（SCB9-1600/10）</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苏州 施耐德</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出线柜（GGD2-28）</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馈电柜（GGK）</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联络柜（GGK）</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配电箱（XL-300）</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配电箱（XL-21）</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配电箱（B1AC7）</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配电箱（B1AC9）</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配电箱（B1AC11）</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配电箱（B1AC4）</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配电箱（B1AC12）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双电源切换柜（GGK）</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应急发电机（SDW539S）</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应急发电机柴油机（P222LE）</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电子除垢仪（DA-12DI）</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浙江 德安新</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电子除垢仪（DA-14DI）</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浙江 德安新</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整体卧式水源热泵机组（MWH065C）</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深圳麦克维尔</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柜式空调机（MWCP135A（L127））</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深圳麦克维尔</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柜式空调机（MWCP165A（L154））</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深圳麦克维尔</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冷却泵（GD150-32）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广州第一水泵厂</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冷却泵电机（Y200L-4）</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广州第一水泵厂</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冷却塔（MK-600 I）</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广州康铭</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冷却塔（MK-800 I）</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广州康铭</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空调新风机（MWHX150A）</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深圳麦克维尔</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空调新风机（MWHX100A）</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深圳麦克维尔</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空调新风机（MWHX125A）</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深圳麦克维尔</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空调新风机MWCP75A（L75）</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深圳麦克维尔</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防火卷帘门（FJJ090-3P-A）</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温州和谐机电</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柜式离心风机（HTFC-I）</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柜式离心机（HTFC-1 NO98）</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消防高温排烟机（HTF-1-8）</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靖江市</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消防高温排烟机（HTF-1-9）</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靖江市</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消防高温排烟机（HTFC-1-22）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靖江市</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喷淋泵（XBD11.5/20-100DLX/5）</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山东双轮</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喷淋泵电机（X2-225M-4）</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西安  西玛</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稳压泵电机（Y100L-2）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山东</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稳压泵电机（Y90S-2）</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山东</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限流式风机（SWF-I（08））</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消防储水罐（QYG-800-1）</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山东博山</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消防高温排烟机（HTF-1-7）</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靖江</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消防给水稳压泵（XBD4.5/2.33-40LGW/3）</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山东双轮</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消防给水稳压泵（XBD4/0.83-25LGW/4）</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山东双轮</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消火栓泵（XBD9.2/20-100DLX/4）</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山东双轮</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消火栓泵电机（Y225S-4B5）</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西安  西玛</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消防报警主机{特灵}</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西安</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火灾报警控制器{泛海三江}</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消防电话{DH9261</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2008.7</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河北</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消防应急广播</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w:t>
            </w:r>
          </w:p>
        </w:tc>
      </w:tr>
      <w:tr>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275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生活水控制柜</w:t>
            </w:r>
          </w:p>
        </w:tc>
        <w:tc>
          <w:tcPr>
            <w:tcW w:w="117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42"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3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2007.9</w:t>
            </w:r>
          </w:p>
        </w:tc>
        <w:tc>
          <w:tcPr>
            <w:tcW w:w="159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广州威力</w:t>
            </w:r>
          </w:p>
        </w:tc>
      </w:tr>
    </w:tbl>
    <w:p>
      <w:pPr>
        <w:spacing w:line="500" w:lineRule="exact"/>
        <w:rPr>
          <w:rFonts w:ascii="宋体" w:hAnsi="宋体" w:eastAsia="宋体" w:cs="宋体"/>
          <w:szCs w:val="21"/>
        </w:rPr>
      </w:pPr>
      <w:r>
        <w:rPr>
          <w:rFonts w:hint="eastAsia" w:ascii="宋体" w:hAnsi="宋体" w:eastAsia="宋体" w:cs="宋体"/>
          <w:szCs w:val="21"/>
        </w:rPr>
        <w:t>备注：上述提供的主要设备清单不完全，数量和型号仅供参考，具体型号和数量请投标单位现场勘察确认。</w:t>
      </w:r>
    </w:p>
    <w:p>
      <w:pPr>
        <w:widowControl/>
        <w:numPr>
          <w:ilvl w:val="255"/>
          <w:numId w:val="0"/>
        </w:numPr>
        <w:ind w:firstLine="210" w:firstLineChars="100"/>
        <w:jc w:val="left"/>
        <w:rPr>
          <w:rFonts w:ascii="宋体" w:hAnsi="宋体" w:eastAsia="宋体" w:cs="宋体"/>
          <w:szCs w:val="21"/>
        </w:rPr>
      </w:pPr>
      <w:r>
        <w:rPr>
          <w:rFonts w:ascii="宋体" w:hAnsi="宋体" w:eastAsia="宋体" w:cs="宋体"/>
          <w:szCs w:val="21"/>
        </w:rPr>
        <w:br w:type="page"/>
      </w:r>
    </w:p>
    <w:p>
      <w:pPr>
        <w:pStyle w:val="3"/>
        <w:spacing w:line="500" w:lineRule="exact"/>
        <w:rPr>
          <w:rFonts w:ascii="宋体" w:hAnsi="宋体"/>
          <w:szCs w:val="32"/>
        </w:rPr>
      </w:pPr>
      <w:bookmarkStart w:id="76" w:name="_Toc77153403"/>
      <w:r>
        <w:rPr>
          <w:rFonts w:hint="eastAsia" w:ascii="宋体" w:hAnsi="宋体"/>
          <w:szCs w:val="32"/>
        </w:rPr>
        <w:t>第五部分 评标信息</w:t>
      </w:r>
      <w:bookmarkEnd w:id="76"/>
    </w:p>
    <w:p>
      <w:pPr>
        <w:spacing w:line="500" w:lineRule="exact"/>
        <w:ind w:right="-4" w:rightChars="-2"/>
        <w:jc w:val="left"/>
        <w:outlineLvl w:val="1"/>
        <w:rPr>
          <w:rFonts w:ascii="宋体" w:hAnsi="宋体" w:eastAsia="宋体"/>
          <w:b/>
          <w:szCs w:val="21"/>
        </w:rPr>
      </w:pPr>
      <w:r>
        <w:rPr>
          <w:rFonts w:hint="eastAsia" w:ascii="宋体" w:hAnsi="宋体" w:eastAsia="宋体"/>
          <w:b/>
          <w:szCs w:val="21"/>
        </w:rPr>
        <w:t>一、</w:t>
      </w:r>
      <w:r>
        <w:rPr>
          <w:rFonts w:ascii="宋体" w:hAnsi="宋体" w:eastAsia="宋体"/>
          <w:b/>
          <w:szCs w:val="21"/>
        </w:rPr>
        <w:t>评标方法</w:t>
      </w:r>
    </w:p>
    <w:p>
      <w:pPr>
        <w:spacing w:line="500" w:lineRule="exact"/>
        <w:ind w:firstLine="420" w:firstLineChars="200"/>
        <w:rPr>
          <w:rFonts w:ascii="宋体" w:hAnsi="宋体" w:eastAsia="宋体" w:cs="Arial"/>
          <w:szCs w:val="20"/>
        </w:rPr>
      </w:pPr>
      <w:r>
        <w:rPr>
          <w:rFonts w:ascii="宋体" w:hAnsi="宋体" w:eastAsia="宋体" w:cs="Arial"/>
          <w:szCs w:val="20"/>
        </w:rPr>
        <w:t>本次评标采用综合评分法</w:t>
      </w:r>
      <w:r>
        <w:rPr>
          <w:rFonts w:hint="eastAsia" w:ascii="宋体" w:hAnsi="宋体" w:eastAsia="宋体" w:cs="Arial"/>
          <w:szCs w:val="20"/>
        </w:rPr>
        <w:t>，每一投标人的最终得分为所有评标委员会成员给其评分的算术平均值。评标委员会根据综合评分情况，按照评审得分由高到低顺序推荐中标候选人。评审得分相同的，按照报价由低到高的顺序推荐</w:t>
      </w:r>
      <w:r>
        <w:rPr>
          <w:rFonts w:hint="eastAsia" w:ascii="宋体" w:hAnsi="宋体" w:eastAsia="宋体" w:cs="Arial"/>
          <w:szCs w:val="20"/>
          <w:lang w:eastAsia="zh-CN"/>
        </w:rPr>
        <w:t>中标候选人</w:t>
      </w:r>
      <w:r>
        <w:rPr>
          <w:rFonts w:hint="eastAsia" w:ascii="宋体" w:hAnsi="宋体" w:eastAsia="宋体" w:cs="Arial"/>
          <w:szCs w:val="20"/>
        </w:rPr>
        <w:t>。评审得分且报价相同的，按照技术指标优劣顺序推荐</w:t>
      </w:r>
      <w:r>
        <w:rPr>
          <w:rFonts w:hint="eastAsia" w:ascii="宋体" w:hAnsi="宋体" w:eastAsia="宋体" w:cs="Arial"/>
          <w:szCs w:val="20"/>
          <w:lang w:eastAsia="zh-CN"/>
        </w:rPr>
        <w:t>中标候选人</w:t>
      </w:r>
      <w:r>
        <w:rPr>
          <w:rFonts w:hint="eastAsia" w:ascii="宋体" w:hAnsi="宋体" w:eastAsia="宋体" w:cs="Arial"/>
          <w:szCs w:val="20"/>
        </w:rPr>
        <w:t>。</w:t>
      </w:r>
    </w:p>
    <w:p>
      <w:pPr>
        <w:spacing w:line="500" w:lineRule="exact"/>
        <w:ind w:firstLine="420" w:firstLineChars="200"/>
        <w:rPr>
          <w:rFonts w:ascii="宋体" w:hAnsi="宋体" w:eastAsia="宋体" w:cs="Arial"/>
          <w:szCs w:val="20"/>
        </w:rPr>
      </w:pPr>
      <w:r>
        <w:rPr>
          <w:rFonts w:ascii="宋体" w:hAnsi="宋体" w:eastAsia="宋体" w:cs="Arial"/>
          <w:szCs w:val="20"/>
        </w:rPr>
        <w:t>本项目评分标准为：</w:t>
      </w:r>
    </w:p>
    <w:tbl>
      <w:tblPr>
        <w:tblStyle w:val="34"/>
        <w:tblW w:w="8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7"/>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pPr>
              <w:spacing w:line="500" w:lineRule="exact"/>
              <w:jc w:val="center"/>
              <w:rPr>
                <w:rFonts w:ascii="宋体" w:hAnsi="宋体" w:eastAsia="宋体" w:cs="Arial"/>
                <w:b/>
                <w:szCs w:val="20"/>
              </w:rPr>
            </w:pPr>
            <w:r>
              <w:rPr>
                <w:rFonts w:ascii="宋体" w:hAnsi="宋体" w:eastAsia="宋体" w:cs="Arial"/>
                <w:b/>
                <w:szCs w:val="20"/>
              </w:rPr>
              <w:t>评分因素</w:t>
            </w:r>
          </w:p>
        </w:tc>
        <w:tc>
          <w:tcPr>
            <w:tcW w:w="4274" w:type="dxa"/>
            <w:vAlign w:val="center"/>
          </w:tcPr>
          <w:p>
            <w:pPr>
              <w:spacing w:line="500" w:lineRule="exact"/>
              <w:jc w:val="center"/>
              <w:rPr>
                <w:rFonts w:ascii="宋体" w:hAnsi="宋体" w:eastAsia="宋体" w:cs="Arial"/>
                <w:b/>
                <w:szCs w:val="20"/>
              </w:rPr>
            </w:pPr>
            <w:r>
              <w:rPr>
                <w:rFonts w:ascii="宋体" w:hAnsi="宋体" w:eastAsia="宋体" w:cs="Arial"/>
                <w:b/>
                <w:szCs w:val="20"/>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pPr>
              <w:spacing w:line="500" w:lineRule="exact"/>
              <w:jc w:val="center"/>
              <w:rPr>
                <w:rFonts w:ascii="宋体" w:hAnsi="宋体" w:eastAsia="宋体" w:cs="Arial"/>
                <w:szCs w:val="20"/>
              </w:rPr>
            </w:pPr>
            <w:r>
              <w:rPr>
                <w:rFonts w:ascii="宋体" w:hAnsi="宋体" w:eastAsia="宋体" w:cs="Arial"/>
                <w:szCs w:val="20"/>
              </w:rPr>
              <w:t>技术服务部分</w:t>
            </w:r>
          </w:p>
        </w:tc>
        <w:tc>
          <w:tcPr>
            <w:tcW w:w="4274" w:type="dxa"/>
            <w:vAlign w:val="center"/>
          </w:tcPr>
          <w:p>
            <w:pPr>
              <w:spacing w:line="500" w:lineRule="exact"/>
              <w:jc w:val="center"/>
              <w:rPr>
                <w:rFonts w:ascii="宋体" w:hAnsi="宋体" w:eastAsia="宋体" w:cs="Arial"/>
                <w:szCs w:val="20"/>
              </w:rPr>
            </w:pPr>
            <w:r>
              <w:rPr>
                <w:rFonts w:hint="eastAsia" w:ascii="宋体" w:hAnsi="宋体" w:eastAsia="宋体" w:cs="Arial"/>
                <w:szCs w:val="20"/>
              </w:rPr>
              <w:t>40</w:t>
            </w:r>
            <w:r>
              <w:rPr>
                <w:rFonts w:ascii="宋体" w:hAnsi="宋体" w:eastAsia="宋体" w:cs="Arial"/>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pPr>
              <w:spacing w:line="500" w:lineRule="exact"/>
              <w:jc w:val="center"/>
              <w:rPr>
                <w:rFonts w:ascii="宋体" w:hAnsi="宋体" w:eastAsia="宋体" w:cs="Arial"/>
                <w:szCs w:val="20"/>
              </w:rPr>
            </w:pPr>
            <w:r>
              <w:rPr>
                <w:rFonts w:ascii="宋体" w:hAnsi="宋体" w:eastAsia="宋体" w:cs="Arial"/>
                <w:szCs w:val="20"/>
              </w:rPr>
              <w:t>商务</w:t>
            </w:r>
            <w:r>
              <w:rPr>
                <w:rFonts w:hint="eastAsia" w:ascii="宋体" w:hAnsi="宋体" w:eastAsia="宋体" w:cs="Arial"/>
                <w:szCs w:val="20"/>
                <w:lang w:eastAsia="zh-CN"/>
              </w:rPr>
              <w:t>报价</w:t>
            </w:r>
            <w:r>
              <w:rPr>
                <w:rFonts w:ascii="宋体" w:hAnsi="宋体" w:eastAsia="宋体" w:cs="Arial"/>
                <w:szCs w:val="20"/>
              </w:rPr>
              <w:t>部分</w:t>
            </w:r>
          </w:p>
        </w:tc>
        <w:tc>
          <w:tcPr>
            <w:tcW w:w="4274" w:type="dxa"/>
            <w:vAlign w:val="center"/>
          </w:tcPr>
          <w:p>
            <w:pPr>
              <w:spacing w:line="500" w:lineRule="exact"/>
              <w:jc w:val="center"/>
              <w:rPr>
                <w:rFonts w:ascii="宋体" w:hAnsi="宋体" w:eastAsia="宋体" w:cs="Arial"/>
                <w:szCs w:val="20"/>
              </w:rPr>
            </w:pPr>
            <w:r>
              <w:rPr>
                <w:rFonts w:hint="eastAsia" w:ascii="宋体" w:hAnsi="宋体" w:eastAsia="宋体" w:cs="Arial"/>
                <w:szCs w:val="20"/>
                <w:lang w:val="en-US" w:eastAsia="zh-CN"/>
              </w:rPr>
              <w:t>60</w:t>
            </w:r>
            <w:r>
              <w:rPr>
                <w:rFonts w:ascii="宋体" w:hAnsi="宋体" w:eastAsia="宋体" w:cs="Arial"/>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27" w:type="dxa"/>
            <w:vAlign w:val="center"/>
          </w:tcPr>
          <w:p>
            <w:pPr>
              <w:spacing w:line="500" w:lineRule="exact"/>
              <w:jc w:val="center"/>
              <w:rPr>
                <w:rFonts w:ascii="宋体" w:hAnsi="宋体" w:eastAsia="宋体" w:cs="Arial"/>
                <w:szCs w:val="20"/>
              </w:rPr>
            </w:pPr>
            <w:r>
              <w:rPr>
                <w:rFonts w:ascii="宋体" w:hAnsi="宋体" w:eastAsia="宋体" w:cs="Arial"/>
                <w:szCs w:val="20"/>
              </w:rPr>
              <w:t>合计</w:t>
            </w:r>
          </w:p>
        </w:tc>
        <w:tc>
          <w:tcPr>
            <w:tcW w:w="4274" w:type="dxa"/>
            <w:vAlign w:val="center"/>
          </w:tcPr>
          <w:p>
            <w:pPr>
              <w:spacing w:line="500" w:lineRule="exact"/>
              <w:jc w:val="center"/>
              <w:rPr>
                <w:rFonts w:ascii="宋体" w:hAnsi="宋体" w:eastAsia="宋体" w:cs="Arial"/>
                <w:szCs w:val="20"/>
              </w:rPr>
            </w:pPr>
            <w:r>
              <w:rPr>
                <w:rFonts w:hint="eastAsia" w:ascii="宋体" w:hAnsi="宋体" w:eastAsia="宋体" w:cs="Arial"/>
                <w:szCs w:val="20"/>
              </w:rPr>
              <w:t>100</w:t>
            </w:r>
            <w:r>
              <w:rPr>
                <w:rFonts w:ascii="宋体" w:hAnsi="宋体" w:eastAsia="宋体" w:cs="Arial"/>
                <w:szCs w:val="20"/>
              </w:rPr>
              <w:t>分</w:t>
            </w:r>
          </w:p>
        </w:tc>
      </w:tr>
    </w:tbl>
    <w:p>
      <w:pPr>
        <w:spacing w:line="360" w:lineRule="auto"/>
        <w:rPr>
          <w:rFonts w:ascii="宋体" w:hAnsi="宋体" w:eastAsia="宋体"/>
        </w:rPr>
      </w:pPr>
    </w:p>
    <w:p>
      <w:pPr>
        <w:spacing w:line="300" w:lineRule="exact"/>
        <w:ind w:right="-4" w:rightChars="-2"/>
        <w:jc w:val="left"/>
        <w:outlineLvl w:val="1"/>
        <w:rPr>
          <w:rFonts w:ascii="宋体" w:hAnsi="宋体" w:eastAsia="宋体"/>
          <w:b/>
          <w:szCs w:val="21"/>
        </w:rPr>
      </w:pPr>
      <w:r>
        <w:rPr>
          <w:rFonts w:hint="eastAsia" w:ascii="宋体" w:hAnsi="宋体" w:eastAsia="宋体"/>
          <w:b/>
          <w:szCs w:val="21"/>
        </w:rPr>
        <w:t>二、涉及</w:t>
      </w:r>
      <w:r>
        <w:rPr>
          <w:rFonts w:ascii="宋体" w:hAnsi="宋体" w:eastAsia="宋体"/>
          <w:b/>
          <w:szCs w:val="21"/>
        </w:rPr>
        <w:t>评分因素（分值具体分配）</w:t>
      </w:r>
    </w:p>
    <w:tbl>
      <w:tblPr>
        <w:tblStyle w:val="34"/>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71"/>
        <w:gridCol w:w="641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92" w:type="dxa"/>
            <w:vAlign w:val="center"/>
          </w:tcPr>
          <w:p>
            <w:pPr>
              <w:widowControl/>
              <w:spacing w:line="300" w:lineRule="exact"/>
              <w:jc w:val="center"/>
              <w:rPr>
                <w:rFonts w:ascii="宋体" w:hAnsi="宋体" w:eastAsia="宋体" w:cs="宋体"/>
                <w:b/>
                <w:kern w:val="0"/>
                <w:szCs w:val="21"/>
              </w:rPr>
            </w:pPr>
            <w:bookmarkStart w:id="77" w:name="_Hlk76721872"/>
            <w:r>
              <w:rPr>
                <w:rFonts w:hint="eastAsia" w:ascii="宋体" w:hAnsi="宋体" w:eastAsia="宋体" w:cs="宋体"/>
                <w:b/>
                <w:kern w:val="0"/>
                <w:szCs w:val="21"/>
              </w:rPr>
              <w:t>总项及权重</w:t>
            </w:r>
          </w:p>
        </w:tc>
        <w:tc>
          <w:tcPr>
            <w:tcW w:w="1271" w:type="dxa"/>
            <w:vAlign w:val="center"/>
          </w:tcPr>
          <w:p>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分项</w:t>
            </w:r>
          </w:p>
        </w:tc>
        <w:tc>
          <w:tcPr>
            <w:tcW w:w="6413" w:type="dxa"/>
            <w:vAlign w:val="center"/>
          </w:tcPr>
          <w:p>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评价要点</w:t>
            </w:r>
          </w:p>
        </w:tc>
        <w:tc>
          <w:tcPr>
            <w:tcW w:w="794" w:type="dxa"/>
            <w:vAlign w:val="center"/>
          </w:tcPr>
          <w:p>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92" w:type="dxa"/>
            <w:vMerge w:val="restart"/>
            <w:vAlign w:val="center"/>
          </w:tcPr>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hint="eastAsia" w:ascii="宋体" w:hAnsi="宋体" w:eastAsia="宋体" w:cs="宋体"/>
                <w:b/>
                <w:kern w:val="0"/>
                <w:szCs w:val="21"/>
              </w:rPr>
            </w:pPr>
          </w:p>
          <w:p>
            <w:pPr>
              <w:spacing w:line="300" w:lineRule="exact"/>
              <w:jc w:val="center"/>
              <w:rPr>
                <w:rFonts w:ascii="宋体" w:hAnsi="宋体" w:eastAsia="宋体" w:cs="宋体"/>
                <w:b/>
                <w:kern w:val="0"/>
                <w:szCs w:val="21"/>
              </w:rPr>
            </w:pPr>
            <w:r>
              <w:rPr>
                <w:rFonts w:hint="eastAsia" w:ascii="宋体" w:hAnsi="宋体" w:eastAsia="宋体" w:cs="宋体"/>
                <w:b/>
                <w:kern w:val="0"/>
                <w:szCs w:val="21"/>
              </w:rPr>
              <w:t>技术服务</w:t>
            </w:r>
            <w:r>
              <w:rPr>
                <w:rFonts w:hint="eastAsia" w:ascii="宋体" w:hAnsi="宋体" w:eastAsia="宋体" w:cs="宋体"/>
                <w:b/>
                <w:kern w:val="0"/>
                <w:szCs w:val="21"/>
                <w:lang w:eastAsia="zh-CN"/>
              </w:rPr>
              <w:t>分</w:t>
            </w:r>
            <w:r>
              <w:rPr>
                <w:rFonts w:hint="eastAsia" w:ascii="宋体" w:hAnsi="宋体" w:eastAsia="宋体" w:cs="宋体"/>
                <w:b/>
                <w:kern w:val="0"/>
                <w:szCs w:val="21"/>
              </w:rPr>
              <w:t>（</w:t>
            </w:r>
            <w:r>
              <w:rPr>
                <w:rFonts w:hint="eastAsia" w:ascii="宋体" w:hAnsi="宋体" w:eastAsia="宋体" w:cs="宋体"/>
                <w:b/>
                <w:kern w:val="0"/>
                <w:szCs w:val="21"/>
                <w:lang w:eastAsia="zh-CN"/>
              </w:rPr>
              <w:t>共</w:t>
            </w:r>
            <w:r>
              <w:rPr>
                <w:rFonts w:hint="eastAsia" w:ascii="宋体" w:hAnsi="宋体" w:eastAsia="宋体" w:cs="宋体"/>
                <w:b/>
                <w:kern w:val="0"/>
                <w:szCs w:val="21"/>
              </w:rPr>
              <w:t>4</w:t>
            </w:r>
            <w:r>
              <w:rPr>
                <w:rFonts w:ascii="宋体" w:hAnsi="宋体" w:eastAsia="宋体" w:cs="宋体"/>
                <w:b/>
                <w:kern w:val="0"/>
                <w:szCs w:val="21"/>
              </w:rPr>
              <w:t>0</w:t>
            </w:r>
            <w:r>
              <w:rPr>
                <w:rFonts w:hint="eastAsia" w:ascii="宋体" w:hAnsi="宋体" w:eastAsia="宋体" w:cs="宋体"/>
                <w:b/>
                <w:kern w:val="0"/>
                <w:szCs w:val="21"/>
              </w:rPr>
              <w:t>分）</w:t>
            </w:r>
          </w:p>
        </w:tc>
        <w:tc>
          <w:tcPr>
            <w:tcW w:w="1271"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szCs w:val="21"/>
              </w:rPr>
              <w:t>讲标及答辩</w:t>
            </w:r>
          </w:p>
        </w:tc>
        <w:tc>
          <w:tcPr>
            <w:tcW w:w="6413" w:type="dxa"/>
            <w:vAlign w:val="center"/>
          </w:tcPr>
          <w:p>
            <w:pPr>
              <w:spacing w:line="300" w:lineRule="exact"/>
              <w:rPr>
                <w:rFonts w:ascii="宋体" w:hAnsi="宋体" w:eastAsia="宋体"/>
                <w:szCs w:val="21"/>
              </w:rPr>
            </w:pPr>
            <w:r>
              <w:rPr>
                <w:rFonts w:hint="eastAsia" w:ascii="宋体" w:hAnsi="宋体" w:eastAsia="宋体"/>
                <w:szCs w:val="21"/>
              </w:rPr>
              <w:t>（一）评审内容：</w:t>
            </w:r>
          </w:p>
          <w:p>
            <w:pPr>
              <w:spacing w:line="300" w:lineRule="exact"/>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在规定时间内介绍企业情况，</w:t>
            </w:r>
            <w:r>
              <w:rPr>
                <w:rFonts w:hint="eastAsia" w:ascii="宋体" w:hAnsi="宋体" w:eastAsia="宋体"/>
                <w:szCs w:val="21"/>
              </w:rPr>
              <w:t>用演示文稿</w:t>
            </w:r>
            <w:r>
              <w:rPr>
                <w:rFonts w:ascii="宋体" w:hAnsi="宋体" w:eastAsia="宋体"/>
                <w:szCs w:val="21"/>
              </w:rPr>
              <w:t>完整讲述服务方案的，对项目实现、</w:t>
            </w:r>
            <w:r>
              <w:rPr>
                <w:rFonts w:hint="eastAsia" w:ascii="宋体" w:hAnsi="宋体" w:eastAsia="宋体"/>
                <w:szCs w:val="21"/>
              </w:rPr>
              <w:t>项目提升、</w:t>
            </w:r>
            <w:r>
              <w:rPr>
                <w:rFonts w:ascii="宋体" w:hAnsi="宋体" w:eastAsia="宋体"/>
                <w:szCs w:val="21"/>
              </w:rPr>
              <w:t>项目管理</w:t>
            </w:r>
            <w:r>
              <w:rPr>
                <w:rFonts w:hint="eastAsia" w:ascii="宋体" w:hAnsi="宋体" w:eastAsia="宋体"/>
                <w:szCs w:val="21"/>
              </w:rPr>
              <w:t>和创新</w:t>
            </w:r>
            <w:r>
              <w:rPr>
                <w:rFonts w:ascii="宋体" w:hAnsi="宋体" w:eastAsia="宋体"/>
                <w:szCs w:val="21"/>
              </w:rPr>
              <w:t>有清晰讲解的，最优得</w:t>
            </w:r>
            <w:r>
              <w:rPr>
                <w:rFonts w:hint="eastAsia" w:ascii="宋体" w:hAnsi="宋体" w:eastAsia="宋体"/>
                <w:szCs w:val="21"/>
              </w:rPr>
              <w:t>5</w:t>
            </w:r>
            <w:r>
              <w:rPr>
                <w:rFonts w:ascii="宋体" w:hAnsi="宋体" w:eastAsia="宋体"/>
                <w:szCs w:val="21"/>
              </w:rPr>
              <w:t>分，其他酌情递减；</w:t>
            </w:r>
          </w:p>
          <w:p>
            <w:pPr>
              <w:spacing w:line="300" w:lineRule="exac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评标委员会对讲标人进行技术问答，根据投标人的回答情况进行打分，最优者得</w:t>
            </w:r>
            <w:r>
              <w:rPr>
                <w:rFonts w:hint="eastAsia" w:ascii="宋体" w:hAnsi="宋体" w:eastAsia="宋体"/>
                <w:szCs w:val="21"/>
              </w:rPr>
              <w:t>5</w:t>
            </w:r>
            <w:r>
              <w:rPr>
                <w:rFonts w:ascii="宋体" w:hAnsi="宋体" w:eastAsia="宋体"/>
                <w:szCs w:val="21"/>
              </w:rPr>
              <w:t>分，其他酌情递减。</w:t>
            </w:r>
          </w:p>
          <w:p>
            <w:pPr>
              <w:spacing w:line="300" w:lineRule="exact"/>
              <w:rPr>
                <w:rFonts w:ascii="宋体" w:hAnsi="宋体" w:eastAsia="宋体"/>
                <w:szCs w:val="21"/>
              </w:rPr>
            </w:pPr>
            <w:r>
              <w:rPr>
                <w:rFonts w:hint="eastAsia" w:ascii="宋体" w:hAnsi="宋体" w:eastAsia="宋体"/>
                <w:szCs w:val="21"/>
              </w:rPr>
              <w:t>（二）评分依据：</w:t>
            </w:r>
          </w:p>
          <w:p>
            <w:pPr>
              <w:spacing w:line="300" w:lineRule="exact"/>
              <w:rPr>
                <w:rFonts w:ascii="宋体" w:hAnsi="宋体" w:eastAsia="宋体"/>
                <w:bCs/>
                <w:szCs w:val="21"/>
              </w:rPr>
            </w:pPr>
            <w:r>
              <w:rPr>
                <w:rFonts w:hint="eastAsia" w:ascii="宋体" w:hAnsi="宋体" w:eastAsia="宋体"/>
                <w:szCs w:val="21"/>
              </w:rPr>
              <w:t>评标委员会根据投标人拟委派的述标人述标及答辩情况进行横向比较（包括项目定位、整体策划、管理设想（主要难点和服务措施）、设备运维方案、安保及客服管理方案、应急处置方案等）</w:t>
            </w:r>
            <w:r>
              <w:rPr>
                <w:rFonts w:ascii="宋体" w:hAnsi="宋体" w:eastAsia="宋体"/>
                <w:szCs w:val="21"/>
              </w:rPr>
              <w:t>。</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92" w:type="dxa"/>
            <w:vMerge w:val="continue"/>
            <w:vAlign w:val="center"/>
          </w:tcPr>
          <w:p>
            <w:pPr>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color w:val="FF0000"/>
                <w:szCs w:val="21"/>
              </w:rPr>
            </w:pPr>
            <w:r>
              <w:rPr>
                <w:rFonts w:hint="eastAsia" w:ascii="宋体" w:hAnsi="宋体" w:eastAsia="宋体"/>
                <w:szCs w:val="21"/>
              </w:rPr>
              <w:t>实施方案</w:t>
            </w:r>
          </w:p>
        </w:tc>
        <w:tc>
          <w:tcPr>
            <w:tcW w:w="6413" w:type="dxa"/>
            <w:vAlign w:val="center"/>
          </w:tcPr>
          <w:p>
            <w:pPr>
              <w:spacing w:line="300" w:lineRule="exact"/>
              <w:rPr>
                <w:rFonts w:ascii="宋体" w:hAnsi="宋体" w:eastAsia="宋体"/>
                <w:szCs w:val="21"/>
              </w:rPr>
            </w:pPr>
            <w:r>
              <w:rPr>
                <w:rFonts w:hint="eastAsia" w:ascii="宋体" w:hAnsi="宋体" w:eastAsia="宋体"/>
                <w:szCs w:val="21"/>
              </w:rPr>
              <w:t>（一）评审内容：</w:t>
            </w:r>
          </w:p>
          <w:p>
            <w:pPr>
              <w:spacing w:line="300" w:lineRule="exact"/>
              <w:rPr>
                <w:rFonts w:ascii="宋体" w:hAnsi="宋体" w:eastAsia="宋体"/>
                <w:bCs/>
                <w:szCs w:val="21"/>
              </w:rPr>
            </w:pPr>
            <w:r>
              <w:rPr>
                <w:rFonts w:hint="eastAsia" w:ascii="宋体" w:hAnsi="宋体" w:eastAsia="宋体"/>
                <w:bCs/>
                <w:szCs w:val="21"/>
              </w:rPr>
              <w:t>综合考虑投标人针对本项目提交服务方案，进行横向比较评分。</w:t>
            </w:r>
          </w:p>
          <w:p>
            <w:pPr>
              <w:spacing w:line="300" w:lineRule="exact"/>
              <w:rPr>
                <w:rFonts w:ascii="宋体" w:hAnsi="宋体" w:eastAsia="宋体"/>
                <w:szCs w:val="21"/>
              </w:rPr>
            </w:pPr>
            <w:r>
              <w:rPr>
                <w:rFonts w:ascii="宋体" w:hAnsi="宋体" w:eastAsia="宋体"/>
                <w:szCs w:val="21"/>
              </w:rPr>
              <w:t>项目重点难点分析、项目亮点及服务策划方案</w:t>
            </w:r>
            <w:r>
              <w:rPr>
                <w:rFonts w:hint="eastAsia" w:ascii="宋体" w:hAnsi="宋体" w:eastAsia="宋体"/>
                <w:szCs w:val="21"/>
              </w:rPr>
              <w:t>：包含安保、清洁、工程等</w:t>
            </w:r>
            <w:r>
              <w:rPr>
                <w:rFonts w:ascii="宋体" w:hAnsi="宋体" w:eastAsia="宋体"/>
                <w:szCs w:val="21"/>
              </w:rPr>
              <w:t>方案</w:t>
            </w:r>
            <w:r>
              <w:rPr>
                <w:rFonts w:hint="eastAsia" w:ascii="宋体" w:hAnsi="宋体" w:eastAsia="宋体"/>
                <w:szCs w:val="21"/>
              </w:rPr>
              <w:t>；</w:t>
            </w:r>
          </w:p>
          <w:p>
            <w:pPr>
              <w:widowControl/>
              <w:snapToGrid w:val="0"/>
              <w:spacing w:line="300" w:lineRule="exact"/>
              <w:ind w:right="113"/>
              <w:rPr>
                <w:rFonts w:ascii="宋体" w:hAnsi="宋体" w:eastAsia="宋体"/>
                <w:szCs w:val="21"/>
              </w:rPr>
            </w:pPr>
            <w:r>
              <w:rPr>
                <w:rFonts w:hint="eastAsia" w:ascii="宋体" w:hAnsi="宋体" w:eastAsia="宋体"/>
                <w:szCs w:val="21"/>
              </w:rPr>
              <w:t>（二）评分依据：</w:t>
            </w:r>
          </w:p>
          <w:p>
            <w:pPr>
              <w:widowControl/>
              <w:snapToGrid w:val="0"/>
              <w:spacing w:line="300" w:lineRule="exact"/>
              <w:ind w:right="113"/>
              <w:rPr>
                <w:rFonts w:ascii="宋体" w:hAnsi="宋体" w:eastAsia="宋体"/>
                <w:szCs w:val="21"/>
              </w:rPr>
            </w:pPr>
            <w:r>
              <w:rPr>
                <w:rFonts w:ascii="宋体" w:hAnsi="宋体" w:eastAsia="宋体"/>
                <w:szCs w:val="21"/>
              </w:rPr>
              <w:t>根据投标人提交的方案进行评分，横向比较方案</w:t>
            </w:r>
            <w:r>
              <w:rPr>
                <w:rFonts w:hint="eastAsia" w:ascii="宋体" w:hAnsi="宋体" w:eastAsia="宋体"/>
                <w:szCs w:val="21"/>
              </w:rPr>
              <w:t>的完善性、</w:t>
            </w:r>
            <w:r>
              <w:rPr>
                <w:rFonts w:ascii="宋体" w:hAnsi="宋体" w:eastAsia="宋体"/>
                <w:szCs w:val="21"/>
              </w:rPr>
              <w:t>科学性、合理性、可行性、针对性、特色等，较好满足项目要求的计</w:t>
            </w:r>
            <w:r>
              <w:rPr>
                <w:rFonts w:hint="eastAsia" w:ascii="宋体" w:hAnsi="宋体" w:eastAsia="宋体"/>
                <w:szCs w:val="21"/>
              </w:rPr>
              <w:t>满</w:t>
            </w:r>
            <w:r>
              <w:rPr>
                <w:rFonts w:ascii="宋体" w:hAnsi="宋体" w:eastAsia="宋体"/>
                <w:szCs w:val="21"/>
              </w:rPr>
              <w:t>分，其他酌情递减，</w:t>
            </w:r>
            <w:r>
              <w:rPr>
                <w:rFonts w:hint="eastAsia" w:ascii="宋体" w:hAnsi="宋体" w:eastAsia="宋体"/>
                <w:szCs w:val="21"/>
              </w:rPr>
              <w:t>未提供不得分。</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92" w:type="dxa"/>
            <w:vMerge w:val="continue"/>
            <w:vAlign w:val="center"/>
          </w:tcPr>
          <w:p>
            <w:pPr>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szCs w:val="21"/>
              </w:rPr>
            </w:pPr>
            <w:r>
              <w:rPr>
                <w:rFonts w:hint="eastAsia" w:ascii="宋体" w:hAnsi="宋体" w:eastAsia="宋体"/>
                <w:szCs w:val="21"/>
              </w:rPr>
              <w:t>项目提升方案</w:t>
            </w:r>
          </w:p>
        </w:tc>
        <w:tc>
          <w:tcPr>
            <w:tcW w:w="6413" w:type="dxa"/>
            <w:vAlign w:val="center"/>
          </w:tcPr>
          <w:p>
            <w:pPr>
              <w:numPr>
                <w:ilvl w:val="0"/>
                <w:numId w:val="27"/>
              </w:numPr>
              <w:spacing w:line="300" w:lineRule="exact"/>
              <w:rPr>
                <w:rFonts w:ascii="宋体" w:hAnsi="宋体" w:eastAsia="宋体"/>
                <w:szCs w:val="21"/>
              </w:rPr>
            </w:pPr>
            <w:r>
              <w:rPr>
                <w:rFonts w:hint="eastAsia" w:ascii="宋体" w:hAnsi="宋体" w:eastAsia="宋体"/>
                <w:szCs w:val="21"/>
              </w:rPr>
              <w:t>评审内容：</w:t>
            </w:r>
          </w:p>
          <w:p>
            <w:pPr>
              <w:spacing w:line="300" w:lineRule="exact"/>
              <w:rPr>
                <w:rFonts w:ascii="宋体" w:hAnsi="宋体" w:eastAsia="宋体"/>
                <w:szCs w:val="21"/>
              </w:rPr>
            </w:pPr>
          </w:p>
          <w:p>
            <w:pPr>
              <w:spacing w:line="300" w:lineRule="exact"/>
              <w:rPr>
                <w:rFonts w:ascii="宋体" w:hAnsi="宋体" w:eastAsia="宋体"/>
                <w:szCs w:val="21"/>
              </w:rPr>
            </w:pPr>
            <w:r>
              <w:rPr>
                <w:rFonts w:hint="eastAsia" w:ascii="宋体" w:hAnsi="宋体" w:eastAsia="宋体"/>
                <w:szCs w:val="21"/>
              </w:rPr>
              <w:t>根据投标人提供的针对本项目的提升方案进行横向比较；</w:t>
            </w:r>
          </w:p>
          <w:p>
            <w:pPr>
              <w:widowControl/>
              <w:snapToGrid w:val="0"/>
              <w:spacing w:line="300" w:lineRule="exact"/>
              <w:ind w:right="113"/>
              <w:rPr>
                <w:rFonts w:ascii="宋体" w:hAnsi="宋体" w:eastAsia="宋体"/>
                <w:szCs w:val="21"/>
              </w:rPr>
            </w:pPr>
            <w:r>
              <w:rPr>
                <w:rFonts w:hint="eastAsia" w:ascii="宋体" w:hAnsi="宋体" w:eastAsia="宋体"/>
                <w:szCs w:val="21"/>
              </w:rPr>
              <w:t>（二）评分依据：</w:t>
            </w:r>
          </w:p>
          <w:p>
            <w:pPr>
              <w:spacing w:line="300" w:lineRule="exact"/>
              <w:rPr>
                <w:rFonts w:ascii="宋体" w:hAnsi="宋体" w:eastAsia="宋体"/>
                <w:szCs w:val="21"/>
              </w:rPr>
            </w:pPr>
            <w:r>
              <w:rPr>
                <w:rFonts w:hint="eastAsia" w:ascii="宋体" w:hAnsi="宋体" w:eastAsia="宋体"/>
                <w:szCs w:val="21"/>
              </w:rPr>
              <w:t>提升方案可行性强、具有可实施性，得6分；</w:t>
            </w:r>
          </w:p>
          <w:p>
            <w:pPr>
              <w:spacing w:line="300" w:lineRule="exact"/>
              <w:rPr>
                <w:rFonts w:ascii="宋体" w:hAnsi="宋体" w:eastAsia="宋体"/>
                <w:szCs w:val="21"/>
              </w:rPr>
            </w:pPr>
            <w:r>
              <w:rPr>
                <w:rFonts w:hint="eastAsia" w:ascii="宋体" w:hAnsi="宋体" w:eastAsia="宋体"/>
                <w:szCs w:val="21"/>
              </w:rPr>
              <w:t>提升方案可行性一般、可实施性一般，得4分；</w:t>
            </w:r>
          </w:p>
          <w:p>
            <w:pPr>
              <w:spacing w:line="300" w:lineRule="exact"/>
              <w:rPr>
                <w:rFonts w:ascii="宋体" w:hAnsi="宋体" w:eastAsia="宋体"/>
                <w:szCs w:val="21"/>
              </w:rPr>
            </w:pPr>
            <w:r>
              <w:rPr>
                <w:rFonts w:hint="eastAsia" w:ascii="宋体" w:hAnsi="宋体" w:eastAsia="宋体"/>
                <w:szCs w:val="21"/>
              </w:rPr>
              <w:t>提升方案可行性较弱、不具有可实施性，得2</w:t>
            </w:r>
            <w:r>
              <w:rPr>
                <w:rFonts w:ascii="宋体" w:hAnsi="宋体" w:eastAsia="宋体"/>
                <w:szCs w:val="21"/>
              </w:rPr>
              <w:t>分；</w:t>
            </w:r>
          </w:p>
          <w:p>
            <w:pPr>
              <w:spacing w:line="300" w:lineRule="exact"/>
              <w:rPr>
                <w:rFonts w:ascii="宋体" w:hAnsi="宋体" w:eastAsia="宋体"/>
                <w:szCs w:val="21"/>
              </w:rPr>
            </w:pPr>
            <w:r>
              <w:rPr>
                <w:rFonts w:hint="eastAsia" w:ascii="宋体" w:hAnsi="宋体" w:eastAsia="宋体"/>
                <w:szCs w:val="21"/>
              </w:rPr>
              <w:t>未提供不得分。</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2" w:type="dxa"/>
            <w:vMerge w:val="continue"/>
            <w:vAlign w:val="center"/>
          </w:tcPr>
          <w:p>
            <w:pPr>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szCs w:val="21"/>
              </w:rPr>
            </w:pPr>
            <w:r>
              <w:rPr>
                <w:rFonts w:hint="eastAsia" w:ascii="宋体" w:hAnsi="宋体" w:eastAsia="宋体"/>
                <w:szCs w:val="21"/>
              </w:rPr>
              <w:t>应急预案</w:t>
            </w:r>
          </w:p>
        </w:tc>
        <w:tc>
          <w:tcPr>
            <w:tcW w:w="6413" w:type="dxa"/>
            <w:vAlign w:val="center"/>
          </w:tcPr>
          <w:p>
            <w:pPr>
              <w:spacing w:line="300" w:lineRule="exact"/>
              <w:rPr>
                <w:rFonts w:ascii="宋体" w:hAnsi="宋体" w:eastAsia="宋体"/>
                <w:szCs w:val="21"/>
              </w:rPr>
            </w:pPr>
            <w:r>
              <w:rPr>
                <w:rFonts w:hint="eastAsia" w:ascii="宋体" w:hAnsi="宋体" w:eastAsia="宋体"/>
                <w:szCs w:val="21"/>
              </w:rPr>
              <w:t>（一）评审内容：</w:t>
            </w:r>
          </w:p>
          <w:p>
            <w:pPr>
              <w:spacing w:line="300" w:lineRule="exact"/>
              <w:rPr>
                <w:rFonts w:ascii="宋体" w:hAnsi="宋体" w:eastAsia="宋体"/>
                <w:szCs w:val="21"/>
              </w:rPr>
            </w:pPr>
            <w:r>
              <w:rPr>
                <w:rFonts w:hint="eastAsia" w:ascii="宋体" w:hAnsi="宋体" w:eastAsia="宋体"/>
                <w:szCs w:val="21"/>
              </w:rPr>
              <w:t>根据投标人提供的物业服务突发事件处理应急方案（方案含但不局限于：日常管理中常见的突发事件包括火警、台风、电梯故障应急服务、电梯困人、走水等应急预案）进行横向比较；</w:t>
            </w:r>
          </w:p>
          <w:p>
            <w:pPr>
              <w:widowControl/>
              <w:snapToGrid w:val="0"/>
              <w:spacing w:line="300" w:lineRule="exact"/>
              <w:ind w:right="113"/>
              <w:rPr>
                <w:rFonts w:ascii="宋体" w:hAnsi="宋体" w:eastAsia="宋体"/>
                <w:szCs w:val="21"/>
              </w:rPr>
            </w:pPr>
            <w:r>
              <w:rPr>
                <w:rFonts w:hint="eastAsia" w:ascii="宋体" w:hAnsi="宋体" w:eastAsia="宋体"/>
                <w:szCs w:val="21"/>
              </w:rPr>
              <w:t>（二）评分依据：</w:t>
            </w:r>
          </w:p>
          <w:p>
            <w:pPr>
              <w:spacing w:line="300" w:lineRule="exact"/>
              <w:rPr>
                <w:rFonts w:ascii="宋体" w:hAnsi="宋体" w:eastAsia="宋体"/>
                <w:szCs w:val="21"/>
              </w:rPr>
            </w:pPr>
            <w:r>
              <w:rPr>
                <w:rFonts w:hint="eastAsia" w:ascii="宋体" w:hAnsi="宋体" w:eastAsia="宋体"/>
                <w:szCs w:val="21"/>
              </w:rPr>
              <w:t>投标人所提供的方案完整合理可行，项目针对性强的得3分；</w:t>
            </w:r>
          </w:p>
          <w:p>
            <w:pPr>
              <w:spacing w:line="300" w:lineRule="exact"/>
              <w:rPr>
                <w:rFonts w:ascii="宋体" w:hAnsi="宋体" w:eastAsia="宋体"/>
                <w:szCs w:val="21"/>
              </w:rPr>
            </w:pPr>
            <w:r>
              <w:rPr>
                <w:rFonts w:hint="eastAsia" w:ascii="宋体" w:hAnsi="宋体" w:eastAsia="宋体"/>
                <w:szCs w:val="21"/>
              </w:rPr>
              <w:t>方案较完整合理可行，部分具有项目针对性的得2分；</w:t>
            </w:r>
          </w:p>
          <w:p>
            <w:pPr>
              <w:spacing w:line="300" w:lineRule="exact"/>
              <w:rPr>
                <w:rFonts w:ascii="宋体" w:hAnsi="宋体" w:eastAsia="宋体"/>
                <w:szCs w:val="21"/>
              </w:rPr>
            </w:pPr>
            <w:r>
              <w:rPr>
                <w:rFonts w:hint="eastAsia" w:ascii="宋体" w:hAnsi="宋体" w:eastAsia="宋体"/>
                <w:szCs w:val="21"/>
              </w:rPr>
              <w:t>方案不够完整、不够合理可行，项目针对性弱的得1分；</w:t>
            </w:r>
          </w:p>
          <w:p>
            <w:pPr>
              <w:spacing w:line="300" w:lineRule="exact"/>
              <w:rPr>
                <w:rFonts w:ascii="宋体" w:hAnsi="宋体" w:eastAsia="宋体"/>
                <w:szCs w:val="21"/>
              </w:rPr>
            </w:pPr>
            <w:r>
              <w:rPr>
                <w:rFonts w:hint="eastAsia" w:ascii="宋体" w:hAnsi="宋体" w:eastAsia="宋体"/>
                <w:szCs w:val="21"/>
              </w:rPr>
              <w:t>未提供不得分。</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2" w:type="dxa"/>
            <w:vMerge w:val="continue"/>
            <w:vAlign w:val="center"/>
          </w:tcPr>
          <w:p>
            <w:pPr>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客服及工程维修响应及改善方案</w:t>
            </w:r>
          </w:p>
        </w:tc>
        <w:tc>
          <w:tcPr>
            <w:tcW w:w="6413" w:type="dxa"/>
            <w:vAlign w:val="center"/>
          </w:tcPr>
          <w:p>
            <w:pPr>
              <w:spacing w:line="300" w:lineRule="exact"/>
              <w:rPr>
                <w:rFonts w:ascii="宋体" w:hAnsi="宋体" w:eastAsia="宋体"/>
                <w:szCs w:val="21"/>
              </w:rPr>
            </w:pPr>
            <w:r>
              <w:rPr>
                <w:rFonts w:hint="eastAsia" w:ascii="宋体" w:hAnsi="宋体" w:eastAsia="宋体"/>
                <w:szCs w:val="21"/>
              </w:rPr>
              <w:t>（一）评审内容：</w:t>
            </w:r>
          </w:p>
          <w:p>
            <w:pPr>
              <w:spacing w:line="300" w:lineRule="exact"/>
              <w:rPr>
                <w:rFonts w:ascii="宋体" w:hAnsi="宋体" w:eastAsia="宋体"/>
                <w:szCs w:val="21"/>
              </w:rPr>
            </w:pPr>
            <w:r>
              <w:rPr>
                <w:rFonts w:hint="eastAsia" w:ascii="宋体" w:hAnsi="宋体" w:eastAsia="宋体"/>
                <w:szCs w:val="21"/>
              </w:rPr>
              <w:t>根据投标人提供的物业服务中：对租户反映的问题客服响应时间、工程维修进度要求、维修质量验收和处理回访满意度，以及大厦主体、公共区域、设备设施、机房等的巡查要求、故障问题的维修维护响应，与业主方定期进行管理例会对相关问题的跟进和闭环，进行横向比较；</w:t>
            </w:r>
          </w:p>
          <w:p>
            <w:pPr>
              <w:widowControl/>
              <w:snapToGrid w:val="0"/>
              <w:spacing w:line="300" w:lineRule="exact"/>
              <w:ind w:right="113"/>
              <w:rPr>
                <w:rFonts w:ascii="宋体" w:hAnsi="宋体" w:eastAsia="宋体"/>
                <w:szCs w:val="21"/>
              </w:rPr>
            </w:pPr>
            <w:r>
              <w:rPr>
                <w:rFonts w:hint="eastAsia" w:ascii="宋体" w:hAnsi="宋体" w:eastAsia="宋体"/>
                <w:szCs w:val="21"/>
              </w:rPr>
              <w:t>（二）评分依据：</w:t>
            </w:r>
          </w:p>
          <w:p>
            <w:pPr>
              <w:spacing w:line="300" w:lineRule="exact"/>
              <w:rPr>
                <w:rFonts w:ascii="宋体" w:hAnsi="宋体" w:eastAsia="宋体"/>
                <w:szCs w:val="21"/>
              </w:rPr>
            </w:pPr>
            <w:r>
              <w:rPr>
                <w:rFonts w:hint="eastAsia" w:ascii="宋体" w:hAnsi="宋体" w:eastAsia="宋体"/>
                <w:szCs w:val="21"/>
              </w:rPr>
              <w:t>投标人所提供的方案完整合理可行，维修及时有效、品质好，有针对性进行客服及维修满意度提升和改善，项目针对性强的得5分；</w:t>
            </w:r>
          </w:p>
          <w:p>
            <w:pPr>
              <w:spacing w:line="300" w:lineRule="exact"/>
              <w:rPr>
                <w:rFonts w:ascii="宋体" w:hAnsi="宋体" w:eastAsia="宋体"/>
                <w:szCs w:val="21"/>
              </w:rPr>
            </w:pPr>
            <w:r>
              <w:rPr>
                <w:rFonts w:hint="eastAsia" w:ascii="宋体" w:hAnsi="宋体" w:eastAsia="宋体"/>
                <w:szCs w:val="21"/>
              </w:rPr>
              <w:t>方案较完整合理可行，维修比较及时、品质可靠，有进行客服及维修满意度管理和问题改善跟进闭环，具有项目针对性的得3分；</w:t>
            </w:r>
          </w:p>
          <w:p>
            <w:pPr>
              <w:spacing w:line="300" w:lineRule="exact"/>
              <w:rPr>
                <w:rFonts w:ascii="宋体" w:hAnsi="宋体" w:eastAsia="宋体"/>
                <w:szCs w:val="21"/>
              </w:rPr>
            </w:pPr>
            <w:r>
              <w:rPr>
                <w:rFonts w:hint="eastAsia" w:ascii="宋体" w:hAnsi="宋体" w:eastAsia="宋体"/>
                <w:szCs w:val="21"/>
              </w:rPr>
              <w:t>方案不够完整、不够合理可行，及时性不够，未对客服及维修满意度进行管理和问题闭环跟进，项目针对性弱的得1分；</w:t>
            </w:r>
          </w:p>
          <w:p>
            <w:pPr>
              <w:spacing w:line="300" w:lineRule="exact"/>
              <w:rPr>
                <w:rFonts w:ascii="宋体" w:hAnsi="宋体" w:eastAsia="宋体"/>
                <w:szCs w:val="21"/>
              </w:rPr>
            </w:pPr>
            <w:r>
              <w:rPr>
                <w:rFonts w:hint="eastAsia" w:ascii="宋体" w:hAnsi="宋体" w:eastAsia="宋体"/>
                <w:szCs w:val="21"/>
              </w:rPr>
              <w:t>未提供不得分。</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2" w:type="dxa"/>
            <w:vMerge w:val="continue"/>
            <w:vAlign w:val="center"/>
          </w:tcPr>
          <w:p>
            <w:pPr>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szCs w:val="21"/>
              </w:rPr>
            </w:pPr>
            <w:r>
              <w:rPr>
                <w:rFonts w:hint="eastAsia" w:ascii="宋体" w:hAnsi="宋体" w:eastAsia="宋体" w:cs="宋体"/>
                <w:szCs w:val="21"/>
              </w:rPr>
              <w:t>拟安排的项目成员</w:t>
            </w:r>
            <w:r>
              <w:rPr>
                <w:rFonts w:hint="eastAsia" w:ascii="宋体" w:hAnsi="宋体" w:eastAsia="宋体" w:cs="宋体"/>
                <w:szCs w:val="21"/>
                <w:lang w:eastAsia="zh-CN"/>
              </w:rPr>
              <w:t>配备</w:t>
            </w:r>
            <w:r>
              <w:rPr>
                <w:rFonts w:hint="eastAsia" w:ascii="宋体" w:hAnsi="宋体" w:eastAsia="宋体" w:cs="宋体"/>
                <w:szCs w:val="21"/>
              </w:rPr>
              <w:t>情况</w:t>
            </w:r>
          </w:p>
        </w:tc>
        <w:tc>
          <w:tcPr>
            <w:tcW w:w="6413" w:type="dxa"/>
            <w:vAlign w:val="center"/>
          </w:tcPr>
          <w:p>
            <w:pPr>
              <w:spacing w:line="300" w:lineRule="exact"/>
              <w:rPr>
                <w:rFonts w:ascii="宋体" w:hAnsi="宋体" w:eastAsia="宋体"/>
                <w:b/>
                <w:bCs/>
                <w:szCs w:val="21"/>
              </w:rPr>
            </w:pPr>
            <w:r>
              <w:rPr>
                <w:rFonts w:hint="eastAsia" w:ascii="宋体" w:hAnsi="宋体" w:eastAsia="宋体"/>
                <w:b/>
                <w:bCs/>
                <w:szCs w:val="21"/>
              </w:rPr>
              <w:t>（一）评审内容：</w:t>
            </w:r>
          </w:p>
          <w:p>
            <w:pPr>
              <w:spacing w:line="300" w:lineRule="exact"/>
              <w:rPr>
                <w:rFonts w:ascii="宋体" w:hAnsi="宋体" w:eastAsia="宋体"/>
                <w:szCs w:val="21"/>
              </w:rPr>
            </w:pPr>
            <w:r>
              <w:rPr>
                <w:rFonts w:hint="eastAsia" w:ascii="宋体" w:hAnsi="宋体" w:eastAsia="宋体"/>
                <w:szCs w:val="21"/>
              </w:rPr>
              <w:t>提供组织架构、</w:t>
            </w:r>
            <w:r>
              <w:rPr>
                <w:rFonts w:hint="eastAsia" w:ascii="宋体" w:hAnsi="宋体" w:eastAsia="宋体"/>
                <w:szCs w:val="21"/>
                <w:lang w:eastAsia="zh-CN"/>
              </w:rPr>
              <w:t>拟安排</w:t>
            </w:r>
            <w:r>
              <w:rPr>
                <w:rFonts w:hint="eastAsia" w:ascii="宋体" w:hAnsi="宋体" w:eastAsia="宋体"/>
                <w:szCs w:val="21"/>
              </w:rPr>
              <w:t>关键岗位人员</w:t>
            </w:r>
            <w:r>
              <w:rPr>
                <w:rFonts w:hint="eastAsia" w:ascii="宋体" w:hAnsi="宋体" w:eastAsia="宋体"/>
                <w:szCs w:val="21"/>
                <w:lang w:eastAsia="zh-CN"/>
              </w:rPr>
              <w:t>的任职资格、工作经验以及工作业绩等相关条件</w:t>
            </w:r>
            <w:r>
              <w:rPr>
                <w:rFonts w:hint="eastAsia" w:ascii="宋体" w:hAnsi="宋体" w:eastAsia="宋体"/>
                <w:szCs w:val="21"/>
              </w:rPr>
              <w:t>，其他岗位人员（提供承诺列明各岗位人员配备标准，一经中标按承诺要求配备），否则此项不予计分（格式自拟）。</w:t>
            </w:r>
          </w:p>
          <w:p>
            <w:pPr>
              <w:spacing w:line="300" w:lineRule="exact"/>
              <w:rPr>
                <w:rFonts w:ascii="宋体" w:hAnsi="宋体" w:eastAsia="宋体"/>
                <w:szCs w:val="21"/>
              </w:rPr>
            </w:pPr>
            <w:r>
              <w:rPr>
                <w:rFonts w:hint="eastAsia" w:ascii="宋体" w:hAnsi="宋体" w:eastAsia="宋体"/>
                <w:szCs w:val="21"/>
              </w:rPr>
              <w:t>分档评分：</w:t>
            </w:r>
          </w:p>
          <w:p>
            <w:pPr>
              <w:numPr>
                <w:ilvl w:val="0"/>
                <w:numId w:val="28"/>
              </w:numPr>
              <w:spacing w:line="300" w:lineRule="exact"/>
              <w:rPr>
                <w:rFonts w:hint="eastAsia" w:ascii="宋体" w:hAnsi="宋体" w:eastAsia="宋体"/>
                <w:b w:val="0"/>
                <w:bCs w:val="0"/>
                <w:szCs w:val="21"/>
                <w:lang w:eastAsia="zh-CN"/>
              </w:rPr>
            </w:pPr>
            <w:r>
              <w:rPr>
                <w:rFonts w:hint="eastAsia" w:ascii="宋体" w:hAnsi="宋体" w:eastAsia="宋体"/>
                <w:b w:val="0"/>
                <w:bCs w:val="0"/>
                <w:szCs w:val="21"/>
                <w:lang w:eastAsia="zh-CN"/>
              </w:rPr>
              <w:t>组织架构清晰、职责明确得</w:t>
            </w:r>
            <w:r>
              <w:rPr>
                <w:rFonts w:hint="eastAsia" w:ascii="宋体" w:hAnsi="宋体" w:eastAsia="宋体"/>
                <w:b w:val="0"/>
                <w:bCs w:val="0"/>
                <w:szCs w:val="21"/>
                <w:lang w:val="en-US" w:eastAsia="zh-CN"/>
              </w:rPr>
              <w:t>2分</w:t>
            </w:r>
            <w:r>
              <w:rPr>
                <w:rFonts w:hint="eastAsia" w:ascii="宋体" w:hAnsi="宋体" w:eastAsia="宋体"/>
                <w:b w:val="0"/>
                <w:bCs w:val="0"/>
                <w:szCs w:val="21"/>
                <w:lang w:eastAsia="zh-CN"/>
              </w:rPr>
              <w:t>；一般得</w:t>
            </w:r>
            <w:r>
              <w:rPr>
                <w:rFonts w:hint="eastAsia" w:ascii="宋体" w:hAnsi="宋体" w:eastAsia="宋体"/>
                <w:b w:val="0"/>
                <w:bCs w:val="0"/>
                <w:szCs w:val="21"/>
                <w:lang w:val="en-US" w:eastAsia="zh-CN"/>
              </w:rPr>
              <w:t>1分；未提供或没有配备承诺不得分。</w:t>
            </w:r>
          </w:p>
          <w:p>
            <w:pPr>
              <w:numPr>
                <w:ilvl w:val="0"/>
                <w:numId w:val="28"/>
              </w:numPr>
              <w:spacing w:line="300" w:lineRule="exact"/>
              <w:rPr>
                <w:rFonts w:ascii="宋体" w:hAnsi="宋体" w:eastAsia="宋体"/>
                <w:szCs w:val="21"/>
              </w:rPr>
            </w:pPr>
            <w:r>
              <w:rPr>
                <w:rFonts w:hint="eastAsia" w:ascii="宋体" w:hAnsi="宋体" w:eastAsia="宋体"/>
                <w:b w:val="0"/>
                <w:bCs w:val="0"/>
                <w:szCs w:val="21"/>
                <w:lang w:eastAsia="zh-CN"/>
              </w:rPr>
              <w:t>关键岗位配备合理、条件优秀、经验丰富得</w:t>
            </w:r>
            <w:r>
              <w:rPr>
                <w:rFonts w:hint="eastAsia" w:ascii="宋体" w:hAnsi="宋体" w:eastAsia="宋体"/>
                <w:b w:val="0"/>
                <w:bCs w:val="0"/>
                <w:szCs w:val="21"/>
                <w:lang w:val="en-US" w:eastAsia="zh-CN"/>
              </w:rPr>
              <w:t>5分；良好的3分；一般得1分；未提供或没有配备承诺不得分；</w:t>
            </w:r>
          </w:p>
          <w:p>
            <w:pPr>
              <w:numPr>
                <w:ilvl w:val="0"/>
                <w:numId w:val="28"/>
              </w:numPr>
              <w:spacing w:line="300" w:lineRule="exact"/>
              <w:rPr>
                <w:rFonts w:hint="eastAsia" w:ascii="宋体" w:hAnsi="宋体" w:eastAsia="宋体"/>
                <w:b w:val="0"/>
                <w:bCs w:val="0"/>
                <w:szCs w:val="21"/>
                <w:lang w:eastAsia="zh-CN"/>
              </w:rPr>
            </w:pPr>
            <w:r>
              <w:rPr>
                <w:rFonts w:hint="eastAsia" w:ascii="宋体" w:hAnsi="宋体" w:eastAsia="宋体"/>
                <w:szCs w:val="21"/>
                <w:lang w:val="en-US" w:eastAsia="zh-CN"/>
              </w:rPr>
              <w:t>其他岗位配备充足、标准优秀得3分；良好得2分</w:t>
            </w:r>
            <w:r>
              <w:rPr>
                <w:rFonts w:hint="eastAsia" w:ascii="宋体" w:hAnsi="宋体" w:eastAsia="宋体"/>
                <w:b w:val="0"/>
                <w:bCs w:val="0"/>
                <w:szCs w:val="21"/>
                <w:lang w:val="en-US" w:eastAsia="zh-CN"/>
              </w:rPr>
              <w:t>；一般得1分；未提供或没有配备承诺不得分。</w:t>
            </w:r>
          </w:p>
          <w:p>
            <w:pPr>
              <w:numPr>
                <w:ilvl w:val="0"/>
                <w:numId w:val="27"/>
              </w:numPr>
              <w:spacing w:line="300" w:lineRule="exact"/>
              <w:rPr>
                <w:rFonts w:ascii="宋体" w:hAnsi="宋体" w:eastAsia="宋体"/>
                <w:szCs w:val="21"/>
              </w:rPr>
            </w:pPr>
            <w:r>
              <w:rPr>
                <w:rFonts w:hint="eastAsia" w:ascii="宋体" w:hAnsi="宋体" w:eastAsia="宋体"/>
                <w:b/>
                <w:bCs/>
                <w:szCs w:val="21"/>
              </w:rPr>
              <w:t>评分依据：</w:t>
            </w:r>
            <w:r>
              <w:rPr>
                <w:rFonts w:hint="eastAsia" w:ascii="宋体" w:hAnsi="宋体" w:eastAsia="宋体"/>
                <w:szCs w:val="21"/>
              </w:rPr>
              <w:t xml:space="preserve"> </w:t>
            </w:r>
          </w:p>
          <w:p>
            <w:pPr>
              <w:spacing w:line="300" w:lineRule="exact"/>
              <w:rPr>
                <w:rFonts w:ascii="宋体" w:hAnsi="宋体" w:eastAsia="宋体"/>
                <w:szCs w:val="21"/>
              </w:rPr>
            </w:pPr>
            <w:r>
              <w:rPr>
                <w:rFonts w:ascii="宋体" w:hAnsi="宋体" w:eastAsia="宋体"/>
                <w:szCs w:val="21"/>
              </w:rPr>
              <w:t>1</w:t>
            </w:r>
            <w:r>
              <w:rPr>
                <w:rFonts w:hint="eastAsia" w:ascii="宋体" w:hAnsi="宋体" w:eastAsia="宋体"/>
                <w:szCs w:val="21"/>
              </w:rPr>
              <w:t>、要求</w:t>
            </w:r>
            <w:r>
              <w:rPr>
                <w:rFonts w:hint="eastAsia" w:ascii="宋体" w:hAnsi="宋体" w:eastAsia="宋体"/>
                <w:szCs w:val="21"/>
                <w:lang w:eastAsia="zh-CN"/>
              </w:rPr>
              <w:t>书面说明及配置承诺并加盖公章</w:t>
            </w:r>
            <w:r>
              <w:rPr>
                <w:rFonts w:hint="eastAsia" w:ascii="宋体" w:hAnsi="宋体" w:eastAsia="宋体"/>
                <w:szCs w:val="21"/>
              </w:rPr>
              <w:t>，</w:t>
            </w:r>
            <w:r>
              <w:rPr>
                <w:rFonts w:hint="eastAsia" w:ascii="宋体" w:hAnsi="宋体" w:eastAsia="宋体"/>
                <w:szCs w:val="21"/>
                <w:lang w:eastAsia="zh-CN"/>
              </w:rPr>
              <w:t>投标人</w:t>
            </w:r>
            <w:r>
              <w:rPr>
                <w:rFonts w:hint="eastAsia" w:ascii="宋体" w:hAnsi="宋体" w:eastAsia="宋体"/>
                <w:szCs w:val="21"/>
              </w:rPr>
              <w:t>有相关活动组织经验的，需提供活动方案及现场照片复印件</w:t>
            </w:r>
            <w:r>
              <w:rPr>
                <w:rFonts w:ascii="宋体" w:hAnsi="宋体" w:eastAsia="宋体"/>
                <w:szCs w:val="21"/>
              </w:rPr>
              <w:t>。</w:t>
            </w:r>
          </w:p>
          <w:p>
            <w:pPr>
              <w:spacing w:line="300" w:lineRule="exac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hint="eastAsia" w:ascii="宋体" w:hAnsi="宋体" w:eastAsia="宋体"/>
                <w:szCs w:val="21"/>
                <w:lang w:eastAsia="zh-CN"/>
              </w:rPr>
              <w:t>投标人已有对应配置人员的可提供相应资料证明并</w:t>
            </w:r>
            <w:r>
              <w:rPr>
                <w:rFonts w:ascii="宋体" w:hAnsi="宋体" w:eastAsia="宋体"/>
                <w:szCs w:val="21"/>
              </w:rPr>
              <w:t>加盖公章</w:t>
            </w:r>
            <w:r>
              <w:rPr>
                <w:rFonts w:hint="eastAsia" w:ascii="宋体" w:hAnsi="宋体" w:eastAsia="宋体"/>
                <w:szCs w:val="21"/>
              </w:rPr>
              <w:t>。</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92" w:type="dxa"/>
            <w:vMerge w:val="restart"/>
            <w:vAlign w:val="center"/>
          </w:tcPr>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hint="eastAsia" w:ascii="宋体" w:hAnsi="宋体" w:eastAsia="宋体" w:cs="宋体"/>
                <w:b/>
                <w:szCs w:val="21"/>
              </w:rPr>
            </w:pPr>
          </w:p>
          <w:p>
            <w:pPr>
              <w:widowControl/>
              <w:snapToGrid w:val="0"/>
              <w:spacing w:line="300" w:lineRule="exact"/>
              <w:ind w:right="113"/>
              <w:jc w:val="center"/>
              <w:rPr>
                <w:rFonts w:ascii="宋体" w:hAnsi="宋体" w:eastAsia="宋体" w:cs="宋体"/>
                <w:b/>
                <w:szCs w:val="21"/>
              </w:rPr>
            </w:pPr>
            <w:r>
              <w:rPr>
                <w:rFonts w:hint="eastAsia" w:ascii="宋体" w:hAnsi="宋体" w:eastAsia="宋体" w:cs="宋体"/>
                <w:b/>
                <w:szCs w:val="21"/>
              </w:rPr>
              <w:t>商务</w:t>
            </w:r>
            <w:r>
              <w:rPr>
                <w:rFonts w:hint="eastAsia" w:ascii="宋体" w:hAnsi="宋体" w:eastAsia="宋体" w:cs="宋体"/>
                <w:b/>
                <w:szCs w:val="21"/>
                <w:lang w:eastAsia="zh-CN"/>
              </w:rPr>
              <w:t>分</w:t>
            </w:r>
            <w:r>
              <w:rPr>
                <w:rFonts w:hint="eastAsia" w:ascii="宋体" w:hAnsi="宋体" w:eastAsia="宋体" w:cs="宋体"/>
                <w:b/>
                <w:szCs w:val="21"/>
              </w:rPr>
              <w:t>（</w:t>
            </w:r>
            <w:r>
              <w:rPr>
                <w:rFonts w:hint="eastAsia" w:ascii="宋体" w:hAnsi="宋体" w:eastAsia="宋体" w:cs="宋体"/>
                <w:b/>
                <w:szCs w:val="21"/>
                <w:lang w:eastAsia="zh-CN"/>
              </w:rPr>
              <w:t>共</w:t>
            </w:r>
            <w:r>
              <w:rPr>
                <w:rFonts w:hint="eastAsia" w:ascii="宋体" w:hAnsi="宋体" w:eastAsia="宋体" w:cs="宋体"/>
                <w:b/>
                <w:szCs w:val="21"/>
                <w:lang w:val="en-US" w:eastAsia="zh-CN"/>
              </w:rPr>
              <w:t>6</w:t>
            </w:r>
            <w:r>
              <w:rPr>
                <w:rFonts w:ascii="宋体" w:hAnsi="宋体" w:eastAsia="宋体" w:cs="宋体"/>
                <w:b/>
                <w:szCs w:val="21"/>
              </w:rPr>
              <w:t>0</w:t>
            </w:r>
            <w:r>
              <w:rPr>
                <w:rFonts w:hint="eastAsia" w:ascii="宋体" w:hAnsi="宋体" w:eastAsia="宋体" w:cs="宋体"/>
                <w:b/>
                <w:szCs w:val="21"/>
              </w:rPr>
              <w:t>分）</w:t>
            </w:r>
          </w:p>
        </w:tc>
        <w:tc>
          <w:tcPr>
            <w:tcW w:w="1271"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投标人通过相关认证资质情况</w:t>
            </w:r>
          </w:p>
        </w:tc>
        <w:tc>
          <w:tcPr>
            <w:tcW w:w="6413" w:type="dxa"/>
          </w:tcPr>
          <w:p>
            <w:pPr>
              <w:spacing w:line="300" w:lineRule="exact"/>
              <w:rPr>
                <w:rFonts w:ascii="宋体" w:hAnsi="宋体" w:eastAsia="宋体"/>
                <w:b/>
                <w:bCs/>
                <w:szCs w:val="21"/>
              </w:rPr>
            </w:pPr>
            <w:r>
              <w:rPr>
                <w:rFonts w:hint="eastAsia" w:ascii="宋体" w:hAnsi="宋体" w:eastAsia="宋体"/>
                <w:b/>
                <w:bCs/>
                <w:szCs w:val="21"/>
              </w:rPr>
              <w:t>（一）评审内容：</w:t>
            </w:r>
          </w:p>
          <w:p>
            <w:pPr>
              <w:spacing w:line="300" w:lineRule="exact"/>
              <w:jc w:val="left"/>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投标人有效</w:t>
            </w:r>
            <w:r>
              <w:rPr>
                <w:rFonts w:hint="eastAsia" w:ascii="宋体" w:hAnsi="宋体" w:eastAsia="宋体"/>
                <w:szCs w:val="21"/>
              </w:rPr>
              <w:t>期内</w:t>
            </w:r>
            <w:r>
              <w:rPr>
                <w:rFonts w:ascii="宋体" w:hAnsi="宋体" w:eastAsia="宋体"/>
                <w:szCs w:val="21"/>
              </w:rPr>
              <w:t>的IS09001质量管理体系认证，IS014001环境管理体系认证，OHSAS18001(ISO45001)职业健康安全管理体系认证，IS050001能源管理体系，IS027001信息安全管理体系</w:t>
            </w:r>
            <w:r>
              <w:rPr>
                <w:rFonts w:hint="eastAsia" w:ascii="宋体" w:hAnsi="宋体" w:eastAsia="宋体"/>
                <w:szCs w:val="21"/>
              </w:rPr>
              <w:t>，</w:t>
            </w:r>
            <w:r>
              <w:rPr>
                <w:rFonts w:hint="eastAsia" w:ascii="宋体" w:cs="宋体"/>
                <w:color w:val="000000"/>
                <w:kern w:val="0"/>
                <w:szCs w:val="21"/>
              </w:rPr>
              <w:t>SA8000社会责任管理体系</w:t>
            </w:r>
            <w:r>
              <w:rPr>
                <w:rFonts w:hint="eastAsia" w:ascii="宋体" w:hAnsi="宋体" w:cs="宋体"/>
                <w:color w:val="000000"/>
                <w:kern w:val="0"/>
                <w:szCs w:val="21"/>
              </w:rPr>
              <w:t>认证</w:t>
            </w:r>
            <w:r>
              <w:rPr>
                <w:rFonts w:hint="eastAsia" w:ascii="宋体" w:hAnsi="宋体" w:eastAsia="宋体"/>
                <w:szCs w:val="21"/>
              </w:rPr>
              <w:t>一项得1分，此项满分</w:t>
            </w:r>
            <w:r>
              <w:rPr>
                <w:rFonts w:ascii="宋体" w:hAnsi="宋体" w:eastAsia="宋体"/>
                <w:szCs w:val="21"/>
              </w:rPr>
              <w:t>得</w:t>
            </w:r>
            <w:r>
              <w:rPr>
                <w:rFonts w:hint="eastAsia" w:ascii="宋体" w:hAnsi="宋体" w:eastAsia="宋体"/>
                <w:szCs w:val="21"/>
                <w:lang w:val="en-US" w:eastAsia="zh-CN"/>
              </w:rPr>
              <w:t>6</w:t>
            </w:r>
            <w:r>
              <w:rPr>
                <w:rFonts w:hint="eastAsia" w:ascii="宋体" w:hAnsi="宋体" w:eastAsia="宋体"/>
                <w:szCs w:val="21"/>
              </w:rPr>
              <w:t>分</w:t>
            </w:r>
            <w:r>
              <w:rPr>
                <w:rFonts w:ascii="宋体" w:hAnsi="宋体" w:eastAsia="宋体"/>
                <w:szCs w:val="21"/>
              </w:rPr>
              <w:t>； 提供相关有效认证证书，并提供“中国国家认证认可监督管理委员会”网页查询结果截屏（中标后原件备查）；</w:t>
            </w:r>
          </w:p>
          <w:p>
            <w:pPr>
              <w:spacing w:line="300" w:lineRule="exact"/>
              <w:jc w:val="left"/>
              <w:rPr>
                <w:rFonts w:ascii="宋体" w:hAnsi="宋体" w:eastAsia="宋体"/>
                <w:szCs w:val="21"/>
              </w:rPr>
            </w:pPr>
            <w:r>
              <w:rPr>
                <w:rFonts w:hint="eastAsia" w:ascii="宋体" w:hAnsi="宋体" w:eastAsia="宋体"/>
                <w:szCs w:val="21"/>
              </w:rPr>
              <w:t>2、投标人具有物业管理资质二级或以上</w:t>
            </w:r>
            <w:r>
              <w:rPr>
                <w:rFonts w:ascii="宋体" w:hAnsi="宋体" w:eastAsia="宋体"/>
                <w:szCs w:val="21"/>
              </w:rPr>
              <w:t>，提供有效证书扫描件</w:t>
            </w:r>
            <w:r>
              <w:rPr>
                <w:rFonts w:hint="eastAsia" w:ascii="宋体" w:hAnsi="宋体" w:eastAsia="宋体"/>
                <w:szCs w:val="21"/>
              </w:rPr>
              <w:t>，二级</w:t>
            </w:r>
            <w:r>
              <w:rPr>
                <w:rFonts w:ascii="宋体" w:hAnsi="宋体" w:eastAsia="宋体"/>
                <w:szCs w:val="21"/>
              </w:rPr>
              <w:t>得</w:t>
            </w:r>
            <w:r>
              <w:rPr>
                <w:rFonts w:hint="eastAsia" w:ascii="宋体" w:hAnsi="宋体" w:eastAsia="宋体"/>
                <w:szCs w:val="21"/>
              </w:rPr>
              <w:t>1分，一级得2分；</w:t>
            </w:r>
          </w:p>
          <w:p>
            <w:pPr>
              <w:numPr>
                <w:ilvl w:val="255"/>
                <w:numId w:val="0"/>
              </w:numPr>
              <w:spacing w:line="300" w:lineRule="exact"/>
              <w:jc w:val="left"/>
              <w:rPr>
                <w:rFonts w:ascii="宋体" w:hAnsi="宋体" w:eastAsia="宋体"/>
                <w:szCs w:val="21"/>
              </w:rPr>
            </w:pPr>
            <w:r>
              <w:rPr>
                <w:rFonts w:hint="eastAsia" w:ascii="宋体" w:hAnsi="宋体" w:eastAsia="宋体"/>
                <w:szCs w:val="21"/>
              </w:rPr>
              <w:t>3</w:t>
            </w:r>
            <w:r>
              <w:rPr>
                <w:rFonts w:hint="eastAsia" w:ascii="宋体" w:hAnsi="宋体" w:eastAsia="宋体"/>
                <w:szCs w:val="21"/>
                <w:lang w:eastAsia="zh-CN"/>
              </w:rPr>
              <w:t>、</w:t>
            </w:r>
            <w:r>
              <w:rPr>
                <w:rFonts w:hint="eastAsia" w:ascii="宋体" w:hAnsi="宋体" w:eastAsia="宋体"/>
                <w:color w:val="0070C0"/>
                <w:szCs w:val="21"/>
              </w:rPr>
              <w:t>投标人获得</w:t>
            </w:r>
            <w:r>
              <w:rPr>
                <w:rFonts w:hint="eastAsia" w:ascii="宋体" w:hAnsi="宋体" w:eastAsia="宋体"/>
                <w:color w:val="0070C0"/>
                <w:szCs w:val="21"/>
                <w:lang w:eastAsia="zh-CN"/>
              </w:rPr>
              <w:t>安全生产标准化证书</w:t>
            </w:r>
            <w:r>
              <w:rPr>
                <w:rFonts w:hint="eastAsia" w:ascii="宋体" w:hAnsi="宋体" w:eastAsia="宋体"/>
                <w:color w:val="0070C0"/>
                <w:szCs w:val="21"/>
              </w:rPr>
              <w:t>，此项得</w:t>
            </w:r>
            <w:r>
              <w:rPr>
                <w:rFonts w:hint="eastAsia" w:ascii="宋体" w:hAnsi="宋体" w:eastAsia="宋体"/>
                <w:color w:val="0070C0"/>
                <w:szCs w:val="21"/>
                <w:lang w:eastAsia="zh-CN"/>
              </w:rPr>
              <w:t>1</w:t>
            </w:r>
            <w:r>
              <w:rPr>
                <w:rFonts w:hint="eastAsia" w:ascii="宋体" w:hAnsi="宋体" w:eastAsia="宋体"/>
                <w:color w:val="0070C0"/>
                <w:szCs w:val="21"/>
              </w:rPr>
              <w:t>分。</w:t>
            </w:r>
          </w:p>
          <w:p>
            <w:pPr>
              <w:numPr>
                <w:ilvl w:val="255"/>
                <w:numId w:val="0"/>
              </w:numPr>
              <w:spacing w:line="300" w:lineRule="exact"/>
              <w:jc w:val="left"/>
              <w:rPr>
                <w:rFonts w:ascii="宋体" w:hAnsi="宋体" w:eastAsia="宋体"/>
                <w:szCs w:val="21"/>
              </w:rPr>
            </w:pPr>
            <w:r>
              <w:rPr>
                <w:rFonts w:hint="eastAsia" w:ascii="宋体" w:hAnsi="宋体" w:eastAsia="宋体"/>
                <w:szCs w:val="21"/>
              </w:rPr>
              <w:t>4</w:t>
            </w:r>
            <w:r>
              <w:rPr>
                <w:rFonts w:hint="eastAsia" w:ascii="宋体" w:hAnsi="宋体" w:eastAsia="宋体"/>
                <w:szCs w:val="21"/>
                <w:lang w:eastAsia="zh-CN"/>
              </w:rPr>
              <w:t>、</w:t>
            </w:r>
            <w:r>
              <w:rPr>
                <w:rFonts w:hint="eastAsia" w:ascii="宋体" w:hAnsi="宋体" w:eastAsia="宋体"/>
                <w:szCs w:val="21"/>
              </w:rPr>
              <w:t>投标人具体自有特种设备管理资质（如电梯）、清洗卫生消杀资质等物业相关资质，一项1分，此项满分得2分。</w:t>
            </w:r>
          </w:p>
          <w:p>
            <w:pPr>
              <w:spacing w:line="300" w:lineRule="exact"/>
              <w:jc w:val="left"/>
              <w:rPr>
                <w:rFonts w:ascii="宋体" w:hAnsi="宋体" w:eastAsia="宋体"/>
                <w:szCs w:val="21"/>
              </w:rPr>
            </w:pPr>
            <w:r>
              <w:rPr>
                <w:rFonts w:ascii="宋体" w:hAnsi="宋体" w:eastAsia="宋体"/>
                <w:b/>
                <w:bCs/>
                <w:szCs w:val="21"/>
              </w:rPr>
              <w:t>（二）评</w:t>
            </w:r>
            <w:r>
              <w:rPr>
                <w:rFonts w:hint="eastAsia" w:ascii="宋体" w:hAnsi="宋体" w:eastAsia="宋体"/>
                <w:b/>
                <w:bCs/>
                <w:szCs w:val="21"/>
              </w:rPr>
              <w:t>审</w:t>
            </w:r>
            <w:r>
              <w:rPr>
                <w:rFonts w:ascii="宋体" w:hAnsi="宋体" w:eastAsia="宋体"/>
                <w:b/>
                <w:bCs/>
                <w:szCs w:val="21"/>
              </w:rPr>
              <w:t>依据：</w:t>
            </w:r>
            <w:r>
              <w:rPr>
                <w:rFonts w:ascii="宋体" w:hAnsi="宋体" w:eastAsia="宋体"/>
                <w:szCs w:val="21"/>
              </w:rPr>
              <w:t xml:space="preserve"> 1.要求提供有效的认证证书作为得分依据。 </w:t>
            </w:r>
          </w:p>
          <w:p>
            <w:pPr>
              <w:widowControl/>
              <w:spacing w:line="300" w:lineRule="exact"/>
              <w:rPr>
                <w:rFonts w:ascii="宋体" w:hAnsi="宋体" w:eastAsia="宋体"/>
                <w:szCs w:val="21"/>
              </w:rPr>
            </w:pPr>
            <w:r>
              <w:rPr>
                <w:rFonts w:ascii="宋体" w:hAnsi="宋体" w:eastAsia="宋体"/>
                <w:szCs w:val="21"/>
              </w:rPr>
              <w:t>2.以上资料均要求提供扫描件（或官方网站截图），原件备查。评分中出现无证明资料或专家无法凭所提供资料判断是否得分的情况，一律作不得分处理。</w:t>
            </w:r>
          </w:p>
        </w:tc>
        <w:tc>
          <w:tcPr>
            <w:tcW w:w="794" w:type="dxa"/>
            <w:vAlign w:val="center"/>
          </w:tcPr>
          <w:p>
            <w:pPr>
              <w:widowControl/>
              <w:snapToGrid w:val="0"/>
              <w:spacing w:line="300" w:lineRule="exact"/>
              <w:ind w:right="113"/>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92" w:type="dxa"/>
            <w:vMerge w:val="continue"/>
            <w:vAlign w:val="center"/>
          </w:tcPr>
          <w:p>
            <w:pPr>
              <w:widowControl/>
              <w:snapToGrid w:val="0"/>
              <w:spacing w:line="300" w:lineRule="exact"/>
              <w:ind w:right="113"/>
              <w:jc w:val="center"/>
              <w:rPr>
                <w:rFonts w:ascii="宋体" w:hAnsi="宋体" w:eastAsia="宋体" w:cs="宋体"/>
                <w:b/>
                <w:szCs w:val="21"/>
              </w:rPr>
            </w:pPr>
          </w:p>
        </w:tc>
        <w:tc>
          <w:tcPr>
            <w:tcW w:w="1271"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投标人同类项目业绩情况</w:t>
            </w:r>
          </w:p>
        </w:tc>
        <w:tc>
          <w:tcPr>
            <w:tcW w:w="6413" w:type="dxa"/>
            <w:vAlign w:val="center"/>
          </w:tcPr>
          <w:p>
            <w:pPr>
              <w:spacing w:line="300" w:lineRule="exact"/>
              <w:rPr>
                <w:rFonts w:ascii="宋体" w:hAnsi="宋体" w:eastAsia="宋体"/>
                <w:b/>
                <w:bCs/>
                <w:szCs w:val="21"/>
              </w:rPr>
            </w:pPr>
            <w:r>
              <w:rPr>
                <w:rFonts w:hint="eastAsia" w:ascii="宋体" w:hAnsi="宋体" w:eastAsia="宋体"/>
                <w:b/>
                <w:bCs/>
                <w:szCs w:val="21"/>
              </w:rPr>
              <w:t>（一）评审内容：</w:t>
            </w:r>
          </w:p>
          <w:p>
            <w:pPr>
              <w:spacing w:line="300" w:lineRule="exact"/>
              <w:rPr>
                <w:rFonts w:ascii="宋体" w:hAnsi="宋体" w:eastAsia="宋体"/>
                <w:szCs w:val="21"/>
              </w:rPr>
            </w:pPr>
            <w:r>
              <w:rPr>
                <w:rFonts w:hint="eastAsia" w:ascii="宋体" w:hAnsi="宋体" w:eastAsia="宋体"/>
                <w:szCs w:val="21"/>
              </w:rPr>
              <w:t>考察投标人现有（至本项目开标之日，以合同服务期限为准）服务的办公楼、写字楼物业服务项目业绩或在管理同类项目有效面积</w:t>
            </w:r>
            <w:r>
              <w:rPr>
                <w:rFonts w:hint="eastAsia" w:ascii="宋体" w:hAnsi="宋体"/>
                <w:szCs w:val="21"/>
              </w:rPr>
              <w:t>≥</w:t>
            </w:r>
            <w:r>
              <w:rPr>
                <w:rFonts w:ascii="宋体" w:hAnsi="宋体"/>
                <w:szCs w:val="21"/>
              </w:rPr>
              <w:t>3</w:t>
            </w:r>
            <w:r>
              <w:rPr>
                <w:rFonts w:hint="eastAsia" w:ascii="宋体" w:hAnsi="宋体"/>
                <w:szCs w:val="21"/>
              </w:rPr>
              <w:t>万</w:t>
            </w:r>
            <w:r>
              <w:rPr>
                <w:rFonts w:hint="eastAsia" w:ascii="宋体" w:hAnsi="宋体" w:eastAsia="宋体"/>
                <w:szCs w:val="21"/>
              </w:rPr>
              <w:t>平方米：</w:t>
            </w:r>
          </w:p>
          <w:p>
            <w:pPr>
              <w:spacing w:line="300" w:lineRule="exact"/>
              <w:rPr>
                <w:rFonts w:ascii="宋体" w:hAnsi="宋体" w:eastAsia="宋体"/>
                <w:szCs w:val="21"/>
              </w:rPr>
            </w:pPr>
            <w:r>
              <w:rPr>
                <w:rFonts w:hint="eastAsia" w:ascii="宋体" w:hAnsi="宋体" w:eastAsia="宋体"/>
                <w:szCs w:val="21"/>
              </w:rPr>
              <w:t>每提供一个同类项目业绩的1分，满分5分，没有不得分。</w:t>
            </w:r>
          </w:p>
          <w:p>
            <w:pPr>
              <w:spacing w:line="300" w:lineRule="exact"/>
              <w:rPr>
                <w:rFonts w:ascii="宋体" w:hAnsi="宋体" w:eastAsia="宋体"/>
                <w:szCs w:val="21"/>
              </w:rPr>
            </w:pPr>
            <w:r>
              <w:rPr>
                <w:rFonts w:hint="eastAsia" w:ascii="宋体" w:hAnsi="宋体" w:eastAsia="宋体"/>
                <w:szCs w:val="21"/>
              </w:rPr>
              <w:t>得分业绩要求满足以下两个条件：</w:t>
            </w:r>
          </w:p>
          <w:p>
            <w:pPr>
              <w:numPr>
                <w:ilvl w:val="0"/>
                <w:numId w:val="29"/>
              </w:numPr>
              <w:spacing w:line="300" w:lineRule="exact"/>
              <w:rPr>
                <w:rFonts w:ascii="宋体" w:hAnsi="宋体" w:eastAsia="宋体"/>
                <w:szCs w:val="21"/>
              </w:rPr>
            </w:pPr>
            <w:r>
              <w:rPr>
                <w:rFonts w:hint="eastAsia" w:ascii="宋体" w:hAnsi="宋体" w:eastAsia="宋体"/>
                <w:szCs w:val="21"/>
              </w:rPr>
              <w:t>合同内容至少包含安保服务、工程维修、保洁消杀、绿化养护、四项内容；</w:t>
            </w:r>
          </w:p>
          <w:p>
            <w:pPr>
              <w:pStyle w:val="2"/>
              <w:numPr>
                <w:ilvl w:val="255"/>
                <w:numId w:val="0"/>
              </w:numPr>
              <w:spacing w:line="300" w:lineRule="exact"/>
              <w:rPr>
                <w:rFonts w:ascii="宋体" w:hAnsi="宋体" w:cstheme="minorBidi"/>
                <w:b w:val="0"/>
                <w:bCs w:val="0"/>
                <w:sz w:val="21"/>
                <w:szCs w:val="21"/>
              </w:rPr>
            </w:pPr>
            <w:r>
              <w:rPr>
                <w:rFonts w:hint="eastAsia" w:ascii="宋体" w:hAnsi="宋体" w:cstheme="minorBidi"/>
                <w:b w:val="0"/>
                <w:bCs w:val="0"/>
                <w:sz w:val="21"/>
                <w:szCs w:val="21"/>
              </w:rPr>
              <w:t>（</w:t>
            </w:r>
            <w:r>
              <w:rPr>
                <w:rFonts w:ascii="宋体" w:hAnsi="宋体" w:cstheme="minorBidi"/>
                <w:b w:val="0"/>
                <w:bCs w:val="0"/>
                <w:sz w:val="21"/>
                <w:szCs w:val="21"/>
              </w:rPr>
              <w:t>2</w:t>
            </w:r>
            <w:r>
              <w:rPr>
                <w:rFonts w:hint="eastAsia" w:ascii="宋体" w:hAnsi="宋体" w:cstheme="minorBidi"/>
                <w:b w:val="0"/>
                <w:bCs w:val="0"/>
                <w:sz w:val="21"/>
                <w:szCs w:val="21"/>
              </w:rPr>
              <w:t>）服务面积≥3万平方米</w:t>
            </w:r>
          </w:p>
          <w:p>
            <w:pPr>
              <w:spacing w:line="300" w:lineRule="exact"/>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）服务期限不少于</w:t>
            </w:r>
            <w:r>
              <w:rPr>
                <w:rFonts w:ascii="宋体" w:hAnsi="宋体" w:eastAsia="宋体"/>
                <w:szCs w:val="21"/>
              </w:rPr>
              <w:t xml:space="preserve">1 </w:t>
            </w:r>
            <w:r>
              <w:rPr>
                <w:rFonts w:hint="eastAsia" w:ascii="宋体" w:hAnsi="宋体" w:eastAsia="宋体"/>
                <w:szCs w:val="21"/>
              </w:rPr>
              <w:t xml:space="preserve">年，当前有效； </w:t>
            </w:r>
          </w:p>
          <w:p>
            <w:pPr>
              <w:spacing w:line="300" w:lineRule="exact"/>
              <w:rPr>
                <w:rFonts w:ascii="宋体" w:hAnsi="宋体" w:eastAsia="宋体"/>
                <w:b/>
                <w:bCs/>
                <w:szCs w:val="21"/>
              </w:rPr>
            </w:pPr>
            <w:r>
              <w:rPr>
                <w:rFonts w:hint="eastAsia" w:ascii="宋体" w:hAnsi="宋体" w:eastAsia="宋体"/>
                <w:b/>
                <w:bCs/>
                <w:szCs w:val="21"/>
              </w:rPr>
              <w:t>（二）</w:t>
            </w:r>
            <w:r>
              <w:rPr>
                <w:rFonts w:ascii="宋体" w:hAnsi="宋体" w:eastAsia="宋体"/>
                <w:b/>
                <w:bCs/>
                <w:szCs w:val="21"/>
              </w:rPr>
              <w:t>评</w:t>
            </w:r>
            <w:r>
              <w:rPr>
                <w:rFonts w:hint="eastAsia" w:ascii="宋体" w:hAnsi="宋体" w:eastAsia="宋体"/>
                <w:b/>
                <w:bCs/>
                <w:szCs w:val="21"/>
              </w:rPr>
              <w:t>审</w:t>
            </w:r>
            <w:r>
              <w:rPr>
                <w:rFonts w:ascii="宋体" w:hAnsi="宋体" w:eastAsia="宋体"/>
                <w:b/>
                <w:bCs/>
                <w:szCs w:val="21"/>
              </w:rPr>
              <w:t>依据</w:t>
            </w:r>
            <w:r>
              <w:rPr>
                <w:rFonts w:hint="eastAsia" w:ascii="宋体" w:hAnsi="宋体" w:eastAsia="宋体"/>
                <w:b/>
                <w:bCs/>
                <w:szCs w:val="21"/>
              </w:rPr>
              <w:t>：</w:t>
            </w:r>
          </w:p>
          <w:p>
            <w:pPr>
              <w:spacing w:line="300" w:lineRule="exact"/>
              <w:jc w:val="left"/>
              <w:rPr>
                <w:rFonts w:ascii="宋体" w:hAnsi="宋体" w:eastAsia="宋体"/>
                <w:szCs w:val="21"/>
              </w:rPr>
            </w:pPr>
            <w:r>
              <w:rPr>
                <w:rFonts w:hint="eastAsia" w:ascii="宋体" w:hAnsi="宋体" w:eastAsia="宋体"/>
                <w:szCs w:val="21"/>
              </w:rPr>
              <w:t>提供投标人</w:t>
            </w:r>
            <w:r>
              <w:rPr>
                <w:rFonts w:ascii="宋体" w:hAnsi="宋体" w:eastAsia="宋体"/>
                <w:szCs w:val="21"/>
              </w:rPr>
              <w:t>至本项目开标之日</w:t>
            </w:r>
            <w:r>
              <w:rPr>
                <w:rFonts w:hint="eastAsia" w:ascii="宋体" w:hAnsi="宋体" w:eastAsia="宋体"/>
                <w:szCs w:val="21"/>
              </w:rPr>
              <w:t>正在执行的</w:t>
            </w:r>
            <w:r>
              <w:rPr>
                <w:rFonts w:ascii="宋体" w:hAnsi="宋体" w:eastAsia="宋体"/>
                <w:szCs w:val="21"/>
              </w:rPr>
              <w:t>（以合同</w:t>
            </w:r>
            <w:r>
              <w:rPr>
                <w:rFonts w:hint="eastAsia" w:ascii="宋体" w:hAnsi="宋体" w:eastAsia="宋体"/>
                <w:szCs w:val="21"/>
              </w:rPr>
              <w:t>服务期限为准</w:t>
            </w:r>
            <w:r>
              <w:rPr>
                <w:rFonts w:ascii="宋体" w:hAnsi="宋体" w:eastAsia="宋体"/>
                <w:szCs w:val="21"/>
              </w:rPr>
              <w:t>）项目合同关键信息扫描件，原件备查，续签合同视为履约验收合格，但不得作为多个业绩计算得分。如合同无法显示以上关键信息，投标人需自行提供相关证明文件。</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Merge w:val="continue"/>
            <w:vAlign w:val="center"/>
          </w:tcPr>
          <w:p>
            <w:pPr>
              <w:widowControl/>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szCs w:val="21"/>
              </w:rPr>
              <w:t>投标人实力情况</w:t>
            </w:r>
          </w:p>
        </w:tc>
        <w:tc>
          <w:tcPr>
            <w:tcW w:w="6413" w:type="dxa"/>
          </w:tcPr>
          <w:p>
            <w:pPr>
              <w:numPr>
                <w:ilvl w:val="0"/>
                <w:numId w:val="30"/>
              </w:numPr>
              <w:spacing w:line="300" w:lineRule="exact"/>
              <w:jc w:val="left"/>
              <w:rPr>
                <w:rFonts w:ascii="宋体" w:hAnsi="宋体" w:eastAsia="宋体"/>
                <w:szCs w:val="21"/>
              </w:rPr>
            </w:pPr>
            <w:r>
              <w:rPr>
                <w:rFonts w:ascii="宋体" w:hAnsi="宋体" w:eastAsia="宋体"/>
                <w:b/>
                <w:bCs/>
                <w:szCs w:val="21"/>
              </w:rPr>
              <w:t>评</w:t>
            </w:r>
            <w:r>
              <w:rPr>
                <w:rFonts w:hint="eastAsia" w:ascii="宋体" w:hAnsi="宋体" w:eastAsia="宋体"/>
                <w:b/>
                <w:bCs/>
                <w:szCs w:val="21"/>
              </w:rPr>
              <w:t>审</w:t>
            </w:r>
            <w:r>
              <w:rPr>
                <w:rFonts w:ascii="宋体" w:hAnsi="宋体" w:eastAsia="宋体"/>
                <w:b/>
                <w:bCs/>
                <w:szCs w:val="21"/>
              </w:rPr>
              <w:t>内容</w:t>
            </w:r>
            <w:r>
              <w:rPr>
                <w:rFonts w:ascii="宋体" w:hAnsi="宋体" w:eastAsia="宋体"/>
                <w:szCs w:val="21"/>
              </w:rPr>
              <w:t xml:space="preserve">： </w:t>
            </w:r>
          </w:p>
          <w:p>
            <w:pPr>
              <w:pStyle w:val="2"/>
              <w:numPr>
                <w:ilvl w:val="255"/>
                <w:numId w:val="0"/>
              </w:numPr>
              <w:spacing w:line="300" w:lineRule="exact"/>
              <w:rPr>
                <w:rFonts w:ascii="宋体" w:hAnsi="宋体" w:cstheme="minorBidi"/>
                <w:b w:val="0"/>
                <w:bCs w:val="0"/>
                <w:sz w:val="21"/>
                <w:szCs w:val="21"/>
              </w:rPr>
            </w:pPr>
            <w:r>
              <w:rPr>
                <w:rFonts w:hint="eastAsia" w:ascii="宋体" w:hAnsi="宋体" w:cstheme="minorBidi"/>
                <w:b w:val="0"/>
                <w:bCs w:val="0"/>
                <w:sz w:val="21"/>
                <w:szCs w:val="21"/>
              </w:rPr>
              <w:t>1、投标人的实缴纳资本：500万＜缴纳资本≤2000万得</w:t>
            </w:r>
            <w:r>
              <w:rPr>
                <w:rFonts w:hint="eastAsia" w:ascii="宋体" w:hAnsi="宋体" w:cstheme="minorBidi"/>
                <w:b w:val="0"/>
                <w:bCs w:val="0"/>
                <w:sz w:val="21"/>
                <w:szCs w:val="21"/>
                <w:lang w:val="en-US" w:eastAsia="zh-CN"/>
              </w:rPr>
              <w:t>1</w:t>
            </w:r>
            <w:r>
              <w:rPr>
                <w:rFonts w:hint="eastAsia" w:ascii="宋体" w:hAnsi="宋体" w:cstheme="minorBidi"/>
                <w:b w:val="0"/>
                <w:bCs w:val="0"/>
                <w:sz w:val="21"/>
                <w:szCs w:val="21"/>
              </w:rPr>
              <w:t>分，2000万＜缴纳资本≤5000万得1分，缴纳资本＞5000万以上得2分；</w:t>
            </w:r>
          </w:p>
          <w:p>
            <w:pPr>
              <w:pStyle w:val="2"/>
              <w:numPr>
                <w:ilvl w:val="255"/>
                <w:numId w:val="0"/>
              </w:numPr>
              <w:spacing w:line="300" w:lineRule="exact"/>
              <w:rPr>
                <w:rFonts w:ascii="宋体" w:hAnsi="宋体" w:cstheme="minorBidi"/>
                <w:b w:val="0"/>
                <w:bCs w:val="0"/>
                <w:sz w:val="21"/>
                <w:szCs w:val="21"/>
              </w:rPr>
            </w:pPr>
            <w:r>
              <w:rPr>
                <w:rFonts w:hint="eastAsia" w:ascii="宋体" w:hAnsi="宋体" w:cstheme="minorBidi"/>
                <w:b w:val="0"/>
                <w:bCs w:val="0"/>
                <w:sz w:val="21"/>
                <w:szCs w:val="21"/>
              </w:rPr>
              <w:t>2、投标人的参加社会保险的雇员人数：100人＜参保人数≤500人得</w:t>
            </w:r>
            <w:r>
              <w:rPr>
                <w:rFonts w:hint="eastAsia" w:ascii="宋体" w:hAnsi="宋体" w:cstheme="minorBidi"/>
                <w:b w:val="0"/>
                <w:bCs w:val="0"/>
                <w:sz w:val="21"/>
                <w:szCs w:val="21"/>
                <w:lang w:val="en-US" w:eastAsia="zh-CN"/>
              </w:rPr>
              <w:t>1</w:t>
            </w:r>
            <w:r>
              <w:rPr>
                <w:rFonts w:hint="eastAsia" w:ascii="宋体" w:hAnsi="宋体" w:cstheme="minorBidi"/>
                <w:b w:val="0"/>
                <w:bCs w:val="0"/>
                <w:sz w:val="21"/>
                <w:szCs w:val="21"/>
              </w:rPr>
              <w:t>分，500人＜参保人数≤2000人得1分，参保人数＞2000人得2分；</w:t>
            </w:r>
          </w:p>
          <w:p>
            <w:pPr>
              <w:spacing w:line="300" w:lineRule="exact"/>
              <w:rPr>
                <w:rFonts w:ascii="宋体" w:hAnsi="宋体" w:eastAsia="宋体"/>
                <w:szCs w:val="21"/>
              </w:rPr>
            </w:pPr>
            <w:r>
              <w:rPr>
                <w:rFonts w:hint="eastAsia" w:ascii="宋体" w:hAnsi="宋体" w:eastAsia="宋体"/>
                <w:szCs w:val="21"/>
              </w:rPr>
              <w:t>3、</w:t>
            </w:r>
            <w:r>
              <w:rPr>
                <w:rFonts w:hint="eastAsia" w:ascii="宋体" w:hAnsi="宋体" w:eastAsia="宋体"/>
                <w:color w:val="2F5496" w:themeColor="accent1" w:themeShade="BF"/>
                <w:szCs w:val="21"/>
              </w:rPr>
              <w:t>投标人</w:t>
            </w:r>
            <w:r>
              <w:rPr>
                <w:rFonts w:ascii="宋体" w:hAnsi="宋体" w:eastAsia="宋体"/>
                <w:color w:val="2F5496" w:themeColor="accent1" w:themeShade="BF"/>
                <w:szCs w:val="21"/>
              </w:rPr>
              <w:t>2018、2019、2020年</w:t>
            </w:r>
            <w:r>
              <w:rPr>
                <w:rFonts w:hint="eastAsia" w:ascii="宋体" w:hAnsi="宋体" w:eastAsia="宋体"/>
                <w:color w:val="2F5496" w:themeColor="accent1" w:themeShade="BF"/>
                <w:szCs w:val="21"/>
                <w:lang w:eastAsia="zh-CN"/>
              </w:rPr>
              <w:t>三</w:t>
            </w:r>
            <w:r>
              <w:rPr>
                <w:rFonts w:ascii="宋体" w:hAnsi="宋体" w:eastAsia="宋体"/>
                <w:color w:val="2F5496" w:themeColor="accent1" w:themeShade="BF"/>
                <w:szCs w:val="21"/>
              </w:rPr>
              <w:t>年</w:t>
            </w:r>
            <w:r>
              <w:rPr>
                <w:rFonts w:hint="eastAsia" w:ascii="宋体" w:hAnsi="宋体" w:eastAsia="宋体"/>
                <w:color w:val="2F5496" w:themeColor="accent1" w:themeShade="BF"/>
                <w:szCs w:val="21"/>
                <w:lang w:eastAsia="zh-CN"/>
              </w:rPr>
              <w:t>中</w:t>
            </w:r>
            <w:r>
              <w:rPr>
                <w:rFonts w:ascii="宋体" w:hAnsi="宋体" w:eastAsia="宋体"/>
                <w:color w:val="2F5496" w:themeColor="accent1" w:themeShade="BF"/>
                <w:szCs w:val="21"/>
              </w:rPr>
              <w:t>获得中国物业管理协会或中国指数研究院或中物研协颁发的企业</w:t>
            </w:r>
            <w:r>
              <w:rPr>
                <w:rFonts w:hint="eastAsia" w:ascii="宋体" w:hAnsi="宋体" w:eastAsia="宋体"/>
                <w:color w:val="2F5496" w:themeColor="accent1" w:themeShade="BF"/>
                <w:szCs w:val="21"/>
                <w:lang w:eastAsia="zh-CN"/>
              </w:rPr>
              <w:t>排名</w:t>
            </w:r>
            <w:r>
              <w:rPr>
                <w:rFonts w:ascii="宋体" w:hAnsi="宋体" w:eastAsia="宋体"/>
                <w:color w:val="2F5496" w:themeColor="accent1" w:themeShade="BF"/>
                <w:szCs w:val="21"/>
              </w:rPr>
              <w:t>证书，在此基础上综合实力排行情况（以三年排名最高排名为得分依据）：</w:t>
            </w:r>
            <w:r>
              <w:rPr>
                <w:rFonts w:hint="eastAsia" w:ascii="宋体" w:hAnsi="宋体" w:eastAsia="宋体"/>
                <w:color w:val="2F5496" w:themeColor="accent1" w:themeShade="BF"/>
                <w:szCs w:val="21"/>
              </w:rPr>
              <w:t>排名</w:t>
            </w:r>
            <w:r>
              <w:rPr>
                <w:rFonts w:ascii="宋体" w:hAnsi="宋体" w:eastAsia="宋体"/>
                <w:color w:val="2F5496" w:themeColor="accent1" w:themeShade="BF"/>
                <w:szCs w:val="21"/>
              </w:rPr>
              <w:t>入选百强企业前</w:t>
            </w:r>
            <w:r>
              <w:rPr>
                <w:rFonts w:hint="eastAsia" w:ascii="宋体" w:hAnsi="宋体" w:eastAsia="宋体"/>
                <w:color w:val="2F5496" w:themeColor="accent1" w:themeShade="BF"/>
                <w:szCs w:val="21"/>
                <w:lang w:eastAsia="zh-CN"/>
              </w:rPr>
              <w:t>1</w:t>
            </w:r>
            <w:r>
              <w:rPr>
                <w:rFonts w:hint="eastAsia" w:ascii="宋体" w:hAnsi="宋体" w:eastAsia="宋体"/>
                <w:color w:val="2F5496" w:themeColor="accent1" w:themeShade="BF"/>
                <w:szCs w:val="21"/>
                <w:lang w:val="en-US" w:eastAsia="zh-CN"/>
              </w:rPr>
              <w:t>0</w:t>
            </w:r>
            <w:r>
              <w:rPr>
                <w:rFonts w:ascii="宋体" w:hAnsi="宋体" w:eastAsia="宋体"/>
                <w:color w:val="2F5496" w:themeColor="accent1" w:themeShade="BF"/>
                <w:szCs w:val="21"/>
              </w:rPr>
              <w:t>名的，得</w:t>
            </w:r>
            <w:r>
              <w:rPr>
                <w:rFonts w:hint="eastAsia" w:ascii="宋体" w:hAnsi="宋体" w:eastAsia="宋体"/>
                <w:color w:val="2F5496" w:themeColor="accent1" w:themeShade="BF"/>
                <w:szCs w:val="21"/>
              </w:rPr>
              <w:t>2</w:t>
            </w:r>
            <w:r>
              <w:rPr>
                <w:rFonts w:ascii="宋体" w:hAnsi="宋体" w:eastAsia="宋体"/>
                <w:color w:val="2F5496" w:themeColor="accent1" w:themeShade="BF"/>
                <w:szCs w:val="21"/>
              </w:rPr>
              <w:t>分</w:t>
            </w:r>
            <w:r>
              <w:rPr>
                <w:rFonts w:hint="eastAsia" w:ascii="宋体" w:hAnsi="宋体" w:eastAsia="宋体"/>
                <w:color w:val="2F5496" w:themeColor="accent1" w:themeShade="BF"/>
                <w:szCs w:val="21"/>
                <w:lang w:val="en-US" w:eastAsia="zh-CN"/>
              </w:rPr>
              <w:t>；前30名，得1分</w:t>
            </w:r>
            <w:r>
              <w:rPr>
                <w:rFonts w:ascii="宋体" w:hAnsi="宋体" w:eastAsia="宋体"/>
                <w:szCs w:val="21"/>
              </w:rPr>
              <w:t>；未入选</w:t>
            </w:r>
            <w:r>
              <w:rPr>
                <w:rFonts w:hint="eastAsia" w:ascii="宋体" w:hAnsi="宋体" w:eastAsia="宋体"/>
                <w:szCs w:val="21"/>
                <w:lang w:eastAsia="zh-CN"/>
              </w:rPr>
              <w:t>前</w:t>
            </w:r>
            <w:r>
              <w:rPr>
                <w:rFonts w:hint="eastAsia" w:ascii="宋体" w:hAnsi="宋体" w:eastAsia="宋体"/>
                <w:szCs w:val="21"/>
                <w:lang w:val="en-US" w:eastAsia="zh-CN"/>
              </w:rPr>
              <w:t>30名</w:t>
            </w:r>
            <w:r>
              <w:rPr>
                <w:rFonts w:ascii="宋体" w:hAnsi="宋体" w:eastAsia="宋体"/>
                <w:szCs w:val="21"/>
              </w:rPr>
              <w:t>不得分</w:t>
            </w:r>
            <w:r>
              <w:rPr>
                <w:rFonts w:hint="eastAsia" w:ascii="宋体" w:hAnsi="宋体" w:eastAsia="宋体"/>
                <w:szCs w:val="21"/>
              </w:rPr>
              <w:t>。证明文件：要求提供证书或官方网站截图（需包含网站名称、获奖名称及获奖人等内容）等证明材料作为得分依据。</w:t>
            </w:r>
          </w:p>
          <w:p>
            <w:pPr>
              <w:spacing w:line="300" w:lineRule="exact"/>
              <w:rPr>
                <w:rFonts w:hint="eastAsia" w:ascii="宋体" w:hAnsi="宋体" w:eastAsia="宋体"/>
                <w:szCs w:val="21"/>
                <w:lang w:val="en-US" w:eastAsia="zh-CN"/>
              </w:rPr>
            </w:pPr>
            <w:r>
              <w:rPr>
                <w:rFonts w:hint="eastAsia" w:ascii="宋体" w:hAnsi="宋体" w:eastAsia="宋体"/>
                <w:szCs w:val="21"/>
              </w:rPr>
              <w:t>4、投标人</w:t>
            </w:r>
            <w:r>
              <w:rPr>
                <w:rFonts w:ascii="宋体" w:hAnsi="宋体" w:eastAsia="宋体"/>
                <w:szCs w:val="21"/>
              </w:rPr>
              <w:t>20</w:t>
            </w:r>
            <w:r>
              <w:rPr>
                <w:rFonts w:hint="eastAsia" w:ascii="宋体" w:hAnsi="宋体" w:eastAsia="宋体"/>
                <w:szCs w:val="21"/>
              </w:rPr>
              <w:t>18</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lang w:eastAsia="zh-CN"/>
              </w:rPr>
              <w:t>任意一年</w:t>
            </w:r>
            <w:r>
              <w:rPr>
                <w:rFonts w:ascii="宋体" w:hAnsi="宋体" w:eastAsia="宋体"/>
                <w:szCs w:val="21"/>
              </w:rPr>
              <w:t>获得税务部门对企业纳税信用的A级评价或证书</w:t>
            </w:r>
            <w:r>
              <w:rPr>
                <w:rFonts w:hint="eastAsia" w:ascii="宋体" w:hAnsi="宋体" w:eastAsia="宋体"/>
                <w:szCs w:val="21"/>
              </w:rPr>
              <w:t>的得</w:t>
            </w:r>
            <w:r>
              <w:rPr>
                <w:rFonts w:hint="eastAsia" w:ascii="宋体" w:hAnsi="宋体" w:eastAsia="宋体"/>
                <w:szCs w:val="21"/>
                <w:lang w:val="en-US" w:eastAsia="zh-CN"/>
              </w:rPr>
              <w:t>1</w:t>
            </w:r>
            <w:r>
              <w:rPr>
                <w:rFonts w:hint="eastAsia" w:ascii="宋体" w:hAnsi="宋体" w:eastAsia="宋体"/>
                <w:szCs w:val="21"/>
              </w:rPr>
              <w:t>分</w:t>
            </w:r>
            <w:r>
              <w:rPr>
                <w:rFonts w:hint="eastAsia" w:ascii="宋体" w:hAnsi="宋体" w:eastAsia="宋体"/>
                <w:szCs w:val="21"/>
                <w:lang w:eastAsia="zh-CN"/>
              </w:rPr>
              <w:t>；</w:t>
            </w:r>
            <w:r>
              <w:rPr>
                <w:rFonts w:hint="eastAsia" w:ascii="宋体" w:hAnsi="宋体" w:eastAsia="宋体"/>
                <w:szCs w:val="21"/>
              </w:rPr>
              <w:t>投标人</w:t>
            </w:r>
            <w:r>
              <w:rPr>
                <w:rFonts w:ascii="宋体" w:hAnsi="宋体" w:eastAsia="宋体"/>
                <w:szCs w:val="21"/>
              </w:rPr>
              <w:t>20</w:t>
            </w:r>
            <w:r>
              <w:rPr>
                <w:rFonts w:hint="eastAsia" w:ascii="宋体" w:hAnsi="宋体" w:eastAsia="宋体"/>
                <w:szCs w:val="21"/>
              </w:rPr>
              <w:t>18</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任意一年获得过由市场监督管理部门或行业主管行政单位颁发的“守合同重信用企业”或“重合同守信用企业”称号的得</w:t>
            </w:r>
            <w:r>
              <w:rPr>
                <w:rFonts w:ascii="宋体" w:hAnsi="宋体" w:eastAsia="宋体"/>
                <w:szCs w:val="21"/>
              </w:rPr>
              <w:t>1</w:t>
            </w:r>
            <w:r>
              <w:rPr>
                <w:rFonts w:hint="eastAsia" w:ascii="宋体" w:hAnsi="宋体" w:eastAsia="宋体"/>
                <w:szCs w:val="21"/>
              </w:rPr>
              <w:t>分</w:t>
            </w:r>
            <w:r>
              <w:rPr>
                <w:rFonts w:hint="eastAsia" w:ascii="宋体" w:hAnsi="宋体" w:eastAsia="宋体"/>
                <w:szCs w:val="21"/>
                <w:lang w:eastAsia="zh-CN"/>
              </w:rPr>
              <w:t>；</w:t>
            </w:r>
            <w:r>
              <w:rPr>
                <w:rFonts w:ascii="宋体" w:hAnsi="宋体" w:eastAsia="宋体"/>
                <w:szCs w:val="21"/>
              </w:rPr>
              <w:t>没有提供不得分。</w:t>
            </w:r>
            <w:r>
              <w:rPr>
                <w:rFonts w:hint="eastAsia" w:ascii="宋体" w:hAnsi="宋体" w:eastAsia="宋体"/>
                <w:szCs w:val="21"/>
              </w:rPr>
              <w:t>证明文件：要求提供证书或税务局官网截图等证明材料作为得分依据，以上资料均要求提供扫描件，原件备查。评分中出现无证明资料或专家无法凭所提供资料判断是否得分的情况，一律作不得分处理</w:t>
            </w:r>
            <w:r>
              <w:rPr>
                <w:rFonts w:hint="eastAsia" w:ascii="宋体" w:hAnsi="宋体" w:eastAsia="宋体"/>
                <w:szCs w:val="21"/>
                <w:lang w:val="en-US" w:eastAsia="zh-CN"/>
              </w:rPr>
              <w:t>。</w:t>
            </w:r>
          </w:p>
          <w:p>
            <w:pPr>
              <w:spacing w:line="300" w:lineRule="exact"/>
              <w:rPr>
                <w:rFonts w:ascii="宋体" w:hAnsi="宋体" w:eastAsia="宋体"/>
                <w:szCs w:val="21"/>
              </w:rPr>
            </w:pPr>
            <w:r>
              <w:rPr>
                <w:rFonts w:ascii="宋体" w:hAnsi="宋体" w:eastAsia="宋体"/>
                <w:szCs w:val="21"/>
              </w:rPr>
              <w:t>（二）评</w:t>
            </w:r>
            <w:r>
              <w:rPr>
                <w:rFonts w:hint="eastAsia" w:ascii="宋体" w:hAnsi="宋体" w:eastAsia="宋体"/>
                <w:szCs w:val="21"/>
              </w:rPr>
              <w:t>审</w:t>
            </w:r>
            <w:r>
              <w:rPr>
                <w:rFonts w:ascii="宋体" w:hAnsi="宋体" w:eastAsia="宋体"/>
                <w:szCs w:val="21"/>
              </w:rPr>
              <w:t xml:space="preserve">依据： </w:t>
            </w:r>
          </w:p>
          <w:p>
            <w:pPr>
              <w:spacing w:line="300" w:lineRule="exact"/>
              <w:rPr>
                <w:rFonts w:ascii="宋体" w:hAnsi="宋体" w:eastAsia="宋体"/>
                <w:szCs w:val="21"/>
              </w:rPr>
            </w:pPr>
            <w:r>
              <w:rPr>
                <w:rFonts w:ascii="宋体" w:hAnsi="宋体" w:eastAsia="宋体"/>
                <w:szCs w:val="21"/>
              </w:rPr>
              <w:t>1.要求提供</w:t>
            </w:r>
            <w:r>
              <w:rPr>
                <w:rFonts w:hint="eastAsia" w:ascii="宋体" w:hAnsi="宋体" w:eastAsia="宋体"/>
                <w:szCs w:val="21"/>
              </w:rPr>
              <w:t>证书</w:t>
            </w:r>
            <w:r>
              <w:rPr>
                <w:rFonts w:ascii="宋体" w:hAnsi="宋体" w:eastAsia="宋体"/>
                <w:szCs w:val="21"/>
              </w:rPr>
              <w:t>或</w:t>
            </w:r>
            <w:r>
              <w:rPr>
                <w:rFonts w:hint="eastAsia" w:ascii="宋体" w:hAnsi="宋体" w:eastAsia="宋体"/>
                <w:szCs w:val="21"/>
              </w:rPr>
              <w:t>官方网站截图（需包含网站名称、获奖名称及获奖人等内容）等证明材料作为得分依据</w:t>
            </w:r>
            <w:r>
              <w:rPr>
                <w:rFonts w:ascii="宋体" w:hAnsi="宋体" w:eastAsia="宋体"/>
                <w:szCs w:val="21"/>
              </w:rPr>
              <w:t xml:space="preserve">。 </w:t>
            </w:r>
          </w:p>
          <w:p>
            <w:pPr>
              <w:spacing w:line="300" w:lineRule="exact"/>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要求提供证书或税务局官网截图等证明材料作为得分依据，以上资料均要求提供扫描件。</w:t>
            </w:r>
          </w:p>
          <w:p>
            <w:pPr>
              <w:spacing w:line="300" w:lineRule="exact"/>
              <w:rPr>
                <w:rFonts w:ascii="宋体" w:hAnsi="宋体" w:eastAsia="宋体"/>
                <w:szCs w:val="21"/>
              </w:rPr>
            </w:pPr>
            <w:r>
              <w:rPr>
                <w:rFonts w:hint="eastAsia" w:ascii="宋体" w:hAnsi="宋体" w:eastAsia="宋体"/>
                <w:szCs w:val="21"/>
              </w:rPr>
              <w:t>3.要求提供营业执照复印件、国家企业信用官网截图等证明材料作为得分依据。</w:t>
            </w:r>
          </w:p>
          <w:p>
            <w:pPr>
              <w:spacing w:line="300" w:lineRule="exact"/>
              <w:rPr>
                <w:rFonts w:ascii="宋体" w:hAnsi="宋体" w:eastAsia="宋体"/>
                <w:szCs w:val="21"/>
              </w:rPr>
            </w:pPr>
            <w:r>
              <w:rPr>
                <w:rFonts w:hint="eastAsia" w:ascii="宋体" w:hAnsi="宋体" w:eastAsia="宋体"/>
                <w:szCs w:val="21"/>
              </w:rPr>
              <w:t>4.要求提供社保局的近6个月的社保缴纳证明（仅需提供投标单位缴纳总人数的证明）作为得分依据。</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92" w:type="dxa"/>
            <w:vMerge w:val="continue"/>
            <w:vAlign w:val="center"/>
          </w:tcPr>
          <w:p>
            <w:pPr>
              <w:widowControl/>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szCs w:val="21"/>
              </w:rPr>
              <w:t>投标人信息化服务实力情况</w:t>
            </w:r>
          </w:p>
        </w:tc>
        <w:tc>
          <w:tcPr>
            <w:tcW w:w="6413" w:type="dxa"/>
          </w:tcPr>
          <w:p>
            <w:pPr>
              <w:spacing w:line="300" w:lineRule="exact"/>
              <w:jc w:val="left"/>
              <w:rPr>
                <w:rFonts w:ascii="宋体" w:hAnsi="宋体" w:eastAsia="宋体"/>
                <w:szCs w:val="21"/>
              </w:rPr>
            </w:pPr>
            <w:r>
              <w:rPr>
                <w:rFonts w:ascii="宋体" w:hAnsi="宋体" w:eastAsia="宋体"/>
                <w:szCs w:val="21"/>
              </w:rPr>
              <w:t>（一）评</w:t>
            </w:r>
            <w:r>
              <w:rPr>
                <w:rFonts w:hint="eastAsia" w:ascii="宋体" w:hAnsi="宋体" w:eastAsia="宋体"/>
                <w:szCs w:val="21"/>
              </w:rPr>
              <w:t>审</w:t>
            </w:r>
            <w:r>
              <w:rPr>
                <w:rFonts w:ascii="宋体" w:hAnsi="宋体" w:eastAsia="宋体"/>
                <w:szCs w:val="21"/>
              </w:rPr>
              <w:t xml:space="preserve">内容： </w:t>
            </w:r>
          </w:p>
          <w:p>
            <w:pPr>
              <w:spacing w:line="300" w:lineRule="exact"/>
              <w:rPr>
                <w:rFonts w:ascii="宋体" w:hAnsi="宋体" w:eastAsia="宋体"/>
                <w:szCs w:val="21"/>
              </w:rPr>
            </w:pPr>
            <w:r>
              <w:rPr>
                <w:rFonts w:hint="eastAsia" w:ascii="宋体" w:hAnsi="宋体" w:eastAsia="宋体"/>
                <w:szCs w:val="21"/>
              </w:rPr>
              <w:t>1</w:t>
            </w:r>
            <w:r>
              <w:rPr>
                <w:rFonts w:ascii="宋体" w:hAnsi="宋体" w:eastAsia="宋体"/>
                <w:szCs w:val="21"/>
              </w:rPr>
              <w:t>.投标人拥有</w:t>
            </w:r>
            <w:r>
              <w:rPr>
                <w:rFonts w:hint="eastAsia" w:ascii="宋体" w:hAnsi="宋体" w:eastAsia="宋体"/>
                <w:szCs w:val="21"/>
              </w:rPr>
              <w:t>全资/参</w:t>
            </w:r>
            <w:r>
              <w:rPr>
                <w:rFonts w:hint="eastAsia" w:ascii="宋体" w:hAnsi="宋体" w:eastAsia="宋体"/>
                <w:szCs w:val="21"/>
                <w:lang w:eastAsia="zh-CN"/>
              </w:rPr>
              <w:t>控</w:t>
            </w:r>
            <w:r>
              <w:rPr>
                <w:rFonts w:hint="eastAsia" w:ascii="宋体" w:hAnsi="宋体" w:eastAsia="宋体"/>
                <w:szCs w:val="21"/>
              </w:rPr>
              <w:t>股的信息化科技公司或部门</w:t>
            </w:r>
            <w:r>
              <w:rPr>
                <w:rFonts w:ascii="宋体" w:hAnsi="宋体" w:eastAsia="宋体"/>
                <w:szCs w:val="21"/>
              </w:rPr>
              <w:t>的得</w:t>
            </w:r>
            <w:r>
              <w:rPr>
                <w:rFonts w:hint="eastAsia" w:ascii="宋体" w:hAnsi="宋体" w:eastAsia="宋体"/>
                <w:szCs w:val="21"/>
              </w:rPr>
              <w:t>3</w:t>
            </w:r>
            <w:r>
              <w:rPr>
                <w:rFonts w:ascii="宋体" w:hAnsi="宋体" w:eastAsia="宋体"/>
                <w:szCs w:val="21"/>
              </w:rPr>
              <w:t>分</w:t>
            </w:r>
            <w:r>
              <w:rPr>
                <w:rFonts w:hint="eastAsia" w:ascii="宋体" w:hAnsi="宋体" w:eastAsia="宋体"/>
                <w:szCs w:val="21"/>
              </w:rPr>
              <w:t>，需提供该下属公司的营业执照复印件或公司组织架构及部门职能职责；</w:t>
            </w:r>
          </w:p>
          <w:p>
            <w:pPr>
              <w:spacing w:line="300" w:lineRule="exact"/>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投标人提供应用到此项目上具有可行性的信息化服务管理方案承诺</w:t>
            </w:r>
            <w:r>
              <w:rPr>
                <w:rFonts w:ascii="宋体" w:hAnsi="宋体" w:eastAsia="宋体"/>
                <w:szCs w:val="21"/>
              </w:rPr>
              <w:t>。</w:t>
            </w:r>
            <w:r>
              <w:rPr>
                <w:rFonts w:hint="eastAsia" w:ascii="宋体" w:hAnsi="宋体" w:eastAsia="宋体"/>
                <w:szCs w:val="21"/>
              </w:rPr>
              <w:t>需列出具体的实施方案并承诺，经评审具有合理性的每项得1分，此项最高得3分。不具有合理性的不得分。</w:t>
            </w:r>
          </w:p>
          <w:p>
            <w:pPr>
              <w:spacing w:line="300" w:lineRule="exact"/>
              <w:rPr>
                <w:rFonts w:ascii="宋体" w:hAnsi="宋体" w:eastAsia="宋体"/>
                <w:szCs w:val="21"/>
              </w:rPr>
            </w:pPr>
            <w:r>
              <w:rPr>
                <w:rFonts w:ascii="宋体" w:hAnsi="宋体" w:eastAsia="宋体"/>
                <w:szCs w:val="21"/>
              </w:rPr>
              <w:t>（二）评</w:t>
            </w:r>
            <w:r>
              <w:rPr>
                <w:rFonts w:hint="eastAsia" w:ascii="宋体" w:hAnsi="宋体" w:eastAsia="宋体"/>
                <w:szCs w:val="21"/>
              </w:rPr>
              <w:t>审</w:t>
            </w:r>
            <w:r>
              <w:rPr>
                <w:rFonts w:ascii="宋体" w:hAnsi="宋体" w:eastAsia="宋体"/>
                <w:szCs w:val="21"/>
              </w:rPr>
              <w:t xml:space="preserve">依据: </w:t>
            </w:r>
          </w:p>
          <w:p>
            <w:pPr>
              <w:spacing w:line="300" w:lineRule="exact"/>
              <w:rPr>
                <w:rFonts w:ascii="宋体" w:hAnsi="宋体" w:eastAsia="宋体"/>
                <w:szCs w:val="21"/>
              </w:rPr>
            </w:pPr>
            <w:r>
              <w:rPr>
                <w:rFonts w:ascii="宋体" w:hAnsi="宋体" w:eastAsia="宋体"/>
                <w:szCs w:val="21"/>
              </w:rPr>
              <w:t>1.要求</w:t>
            </w:r>
            <w:r>
              <w:rPr>
                <w:rFonts w:hint="eastAsia" w:ascii="宋体" w:hAnsi="宋体" w:eastAsia="宋体"/>
                <w:szCs w:val="21"/>
              </w:rPr>
              <w:t>投标人拥有全资下属的信息化科技公司的营业执照复印件或公司组织架构及部门职能职责的受控正式执行文件复印件</w:t>
            </w:r>
            <w:r>
              <w:rPr>
                <w:rFonts w:ascii="宋体" w:hAnsi="宋体" w:eastAsia="宋体"/>
                <w:szCs w:val="21"/>
              </w:rPr>
              <w:t xml:space="preserve">作为得分依据。 </w:t>
            </w:r>
          </w:p>
          <w:p>
            <w:pPr>
              <w:spacing w:line="300" w:lineRule="exact"/>
              <w:rPr>
                <w:rFonts w:ascii="宋体" w:hAnsi="宋体" w:eastAsia="宋体"/>
                <w:szCs w:val="21"/>
              </w:rPr>
            </w:pPr>
            <w:r>
              <w:rPr>
                <w:rFonts w:ascii="宋体" w:hAnsi="宋体" w:eastAsia="宋体"/>
                <w:szCs w:val="21"/>
              </w:rPr>
              <w:t>2.</w:t>
            </w:r>
            <w:r>
              <w:rPr>
                <w:rFonts w:hint="eastAsia" w:ascii="宋体" w:hAnsi="宋体" w:eastAsia="宋体"/>
                <w:szCs w:val="21"/>
              </w:rPr>
              <w:t>提供可行性方案的承诺</w:t>
            </w:r>
            <w:r>
              <w:rPr>
                <w:rFonts w:ascii="宋体" w:hAnsi="宋体" w:eastAsia="宋体"/>
                <w:szCs w:val="21"/>
              </w:rPr>
              <w:t>。</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92" w:type="dxa"/>
            <w:vMerge w:val="continue"/>
            <w:vAlign w:val="center"/>
          </w:tcPr>
          <w:p>
            <w:pPr>
              <w:widowControl/>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szCs w:val="21"/>
              </w:rPr>
            </w:pPr>
            <w:r>
              <w:rPr>
                <w:rFonts w:hint="eastAsia" w:ascii="宋体" w:hAnsi="宋体" w:eastAsia="宋体"/>
                <w:szCs w:val="21"/>
              </w:rPr>
              <w:t>违约承诺</w:t>
            </w:r>
          </w:p>
        </w:tc>
        <w:tc>
          <w:tcPr>
            <w:tcW w:w="6413" w:type="dxa"/>
          </w:tcPr>
          <w:p>
            <w:pPr>
              <w:spacing w:line="300" w:lineRule="exact"/>
              <w:jc w:val="left"/>
              <w:rPr>
                <w:rFonts w:ascii="宋体" w:hAnsi="宋体" w:eastAsia="宋体"/>
                <w:szCs w:val="21"/>
              </w:rPr>
            </w:pPr>
            <w:r>
              <w:rPr>
                <w:rFonts w:ascii="宋体" w:hAnsi="宋体" w:eastAsia="宋体"/>
                <w:szCs w:val="21"/>
              </w:rPr>
              <w:t>（一）评</w:t>
            </w:r>
            <w:r>
              <w:rPr>
                <w:rFonts w:hint="eastAsia" w:ascii="宋体" w:hAnsi="宋体" w:eastAsia="宋体"/>
                <w:szCs w:val="21"/>
              </w:rPr>
              <w:t>审</w:t>
            </w:r>
            <w:r>
              <w:rPr>
                <w:rFonts w:ascii="宋体" w:hAnsi="宋体" w:eastAsia="宋体"/>
                <w:szCs w:val="21"/>
              </w:rPr>
              <w:t>内容：</w:t>
            </w:r>
          </w:p>
          <w:p>
            <w:pPr>
              <w:spacing w:line="300" w:lineRule="exact"/>
              <w:jc w:val="left"/>
              <w:rPr>
                <w:rFonts w:ascii="宋体" w:hAnsi="宋体" w:eastAsia="宋体"/>
                <w:szCs w:val="21"/>
              </w:rPr>
            </w:pPr>
            <w:r>
              <w:rPr>
                <w:rFonts w:hint="eastAsia" w:ascii="宋体" w:hAnsi="宋体" w:eastAsia="宋体"/>
                <w:szCs w:val="21"/>
              </w:rPr>
              <w:t>投标人承诺以下4项得6分，未承诺不得分；</w:t>
            </w:r>
          </w:p>
          <w:p>
            <w:pPr>
              <w:spacing w:line="300" w:lineRule="exact"/>
              <w:jc w:val="left"/>
              <w:rPr>
                <w:rFonts w:ascii="宋体" w:hAnsi="宋体" w:eastAsia="宋体"/>
                <w:szCs w:val="21"/>
              </w:rPr>
            </w:pPr>
            <w:r>
              <w:rPr>
                <w:rFonts w:ascii="宋体" w:hAnsi="宋体" w:eastAsia="宋体"/>
                <w:szCs w:val="21"/>
              </w:rPr>
              <w:t>1.</w:t>
            </w:r>
            <w:r>
              <w:rPr>
                <w:rFonts w:hint="eastAsia" w:ascii="宋体" w:hAnsi="宋体" w:eastAsia="宋体"/>
                <w:szCs w:val="21"/>
              </w:rPr>
              <w:t>为确保物业管理服务目标，承诺提交配置人员岗位表与实际一致，不得减配；</w:t>
            </w:r>
          </w:p>
          <w:p>
            <w:pPr>
              <w:spacing w:line="300" w:lineRule="exact"/>
              <w:rPr>
                <w:rFonts w:ascii="宋体" w:hAnsi="宋体" w:eastAsia="宋体"/>
                <w:szCs w:val="21"/>
              </w:rPr>
            </w:pPr>
            <w:r>
              <w:rPr>
                <w:rFonts w:ascii="宋体" w:hAnsi="宋体" w:eastAsia="宋体"/>
                <w:szCs w:val="21"/>
              </w:rPr>
              <w:t>2.</w:t>
            </w:r>
            <w:r>
              <w:rPr>
                <w:rFonts w:hint="eastAsia" w:ascii="宋体" w:hAnsi="宋体" w:eastAsia="宋体"/>
                <w:szCs w:val="21"/>
              </w:rPr>
              <w:t xml:space="preserve"> 为确保物业管理服务质量，承诺服务质量严格招标招标文件要求执行；</w:t>
            </w:r>
          </w:p>
          <w:p>
            <w:pPr>
              <w:spacing w:line="300" w:lineRule="exact"/>
              <w:rPr>
                <w:rFonts w:hint="eastAsia" w:ascii="宋体" w:hAnsi="宋体" w:eastAsia="宋体"/>
                <w:szCs w:val="21"/>
              </w:rPr>
            </w:pPr>
            <w:r>
              <w:rPr>
                <w:rFonts w:hint="eastAsia" w:ascii="宋体" w:hAnsi="宋体" w:eastAsia="宋体"/>
                <w:szCs w:val="21"/>
              </w:rPr>
              <w:t>3.承诺对完成现场勘查，对招标方及招标文件充分理解并完全接受；</w:t>
            </w:r>
          </w:p>
          <w:p>
            <w:pPr>
              <w:pStyle w:val="2"/>
              <w:rPr>
                <w:rFonts w:ascii="宋体" w:hAnsi="宋体" w:cstheme="minorBidi"/>
                <w:b w:val="0"/>
                <w:bCs w:val="0"/>
                <w:sz w:val="21"/>
                <w:szCs w:val="21"/>
              </w:rPr>
            </w:pPr>
            <w:r>
              <w:rPr>
                <w:rFonts w:hint="eastAsia" w:ascii="宋体" w:hAnsi="宋体" w:cstheme="minorBidi"/>
                <w:b w:val="0"/>
                <w:bCs w:val="0"/>
                <w:sz w:val="21"/>
                <w:szCs w:val="21"/>
              </w:rPr>
              <w:t>4.工程维修响应等其他方面的承诺；</w:t>
            </w:r>
          </w:p>
          <w:p>
            <w:pPr>
              <w:spacing w:line="300" w:lineRule="exact"/>
              <w:rPr>
                <w:rFonts w:ascii="宋体" w:hAnsi="宋体" w:eastAsia="宋体"/>
                <w:szCs w:val="21"/>
              </w:rPr>
            </w:pPr>
            <w:r>
              <w:rPr>
                <w:rFonts w:ascii="宋体" w:hAnsi="宋体" w:eastAsia="宋体"/>
                <w:szCs w:val="21"/>
              </w:rPr>
              <w:t>（二）评</w:t>
            </w:r>
            <w:r>
              <w:rPr>
                <w:rFonts w:hint="eastAsia" w:ascii="宋体" w:hAnsi="宋体" w:eastAsia="宋体"/>
                <w:szCs w:val="21"/>
              </w:rPr>
              <w:t>审</w:t>
            </w:r>
            <w:r>
              <w:rPr>
                <w:rFonts w:ascii="宋体" w:hAnsi="宋体" w:eastAsia="宋体"/>
                <w:szCs w:val="21"/>
              </w:rPr>
              <w:t xml:space="preserve">依据: </w:t>
            </w:r>
          </w:p>
          <w:p>
            <w:pPr>
              <w:spacing w:line="300" w:lineRule="exact"/>
              <w:rPr>
                <w:rFonts w:ascii="宋体" w:hAnsi="宋体" w:eastAsia="宋体"/>
                <w:szCs w:val="21"/>
              </w:rPr>
            </w:pPr>
            <w:r>
              <w:rPr>
                <w:rFonts w:hint="eastAsia" w:ascii="宋体" w:hAnsi="宋体" w:eastAsia="宋体"/>
                <w:szCs w:val="21"/>
              </w:rPr>
              <w:t>要求提供承诺函作为得分依据，投标方根据承诺情况进行综合考评。</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992" w:type="dxa"/>
            <w:vMerge w:val="continue"/>
            <w:vAlign w:val="center"/>
          </w:tcPr>
          <w:p>
            <w:pPr>
              <w:widowControl/>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jc w:val="center"/>
              <w:rPr>
                <w:rFonts w:ascii="宋体" w:hAnsi="宋体" w:eastAsia="宋体"/>
                <w:szCs w:val="21"/>
              </w:rPr>
            </w:pPr>
            <w:r>
              <w:rPr>
                <w:rFonts w:hint="eastAsia" w:ascii="宋体" w:hAnsi="宋体" w:eastAsia="宋体" w:cs="宋体"/>
                <w:szCs w:val="21"/>
              </w:rPr>
              <w:t>本地服务能力</w:t>
            </w:r>
          </w:p>
        </w:tc>
        <w:tc>
          <w:tcPr>
            <w:tcW w:w="6413" w:type="dxa"/>
            <w:vAlign w:val="center"/>
          </w:tcPr>
          <w:p>
            <w:pPr>
              <w:spacing w:line="300" w:lineRule="exact"/>
              <w:jc w:val="left"/>
              <w:rPr>
                <w:rFonts w:ascii="宋体" w:hAnsi="宋体" w:eastAsia="宋体"/>
                <w:szCs w:val="21"/>
              </w:rPr>
            </w:pPr>
            <w:r>
              <w:rPr>
                <w:rFonts w:ascii="宋体" w:hAnsi="宋体" w:eastAsia="宋体"/>
                <w:szCs w:val="21"/>
              </w:rPr>
              <w:t>（一）评</w:t>
            </w:r>
            <w:r>
              <w:rPr>
                <w:rFonts w:hint="default" w:ascii="宋体" w:hAnsi="宋体" w:eastAsia="宋体"/>
                <w:szCs w:val="21"/>
              </w:rPr>
              <w:t>审</w:t>
            </w:r>
            <w:r>
              <w:rPr>
                <w:rFonts w:ascii="宋体" w:hAnsi="宋体" w:eastAsia="宋体"/>
                <w:szCs w:val="21"/>
              </w:rPr>
              <w:t>内容：</w:t>
            </w:r>
          </w:p>
          <w:p>
            <w:pPr>
              <w:spacing w:line="300" w:lineRule="exact"/>
              <w:jc w:val="left"/>
              <w:rPr>
                <w:rFonts w:hint="default" w:ascii="宋体" w:hAnsi="宋体" w:eastAsia="宋体"/>
                <w:szCs w:val="21"/>
              </w:rPr>
            </w:pPr>
            <w:r>
              <w:rPr>
                <w:rFonts w:hint="default" w:ascii="宋体" w:hAnsi="宋体" w:eastAsia="宋体"/>
                <w:szCs w:val="21"/>
              </w:rPr>
              <w:t>1.投标人总部在深圳市（即深圳市注册公司）得2分；在深圳设有分支机构或合法注册的办事处得1分，其余不得分。</w:t>
            </w:r>
          </w:p>
          <w:p>
            <w:pPr>
              <w:spacing w:line="300" w:lineRule="exact"/>
              <w:jc w:val="left"/>
              <w:rPr>
                <w:rFonts w:ascii="宋体" w:hAnsi="宋体" w:eastAsia="宋体"/>
                <w:szCs w:val="21"/>
              </w:rPr>
            </w:pPr>
            <w:r>
              <w:rPr>
                <w:rFonts w:hint="default" w:ascii="宋体" w:hAnsi="宋体" w:eastAsia="宋体"/>
                <w:szCs w:val="21"/>
              </w:rPr>
              <w:t>2.投标人在南山区有同类项目得2分，在深圳市有同类项目得1分，没有不得分。</w:t>
            </w:r>
          </w:p>
          <w:p>
            <w:pPr>
              <w:spacing w:line="300" w:lineRule="exact"/>
              <w:jc w:val="left"/>
              <w:rPr>
                <w:rFonts w:ascii="宋体" w:hAnsi="宋体" w:eastAsia="宋体"/>
                <w:szCs w:val="21"/>
              </w:rPr>
            </w:pPr>
            <w:r>
              <w:rPr>
                <w:rFonts w:ascii="宋体" w:hAnsi="宋体" w:eastAsia="宋体"/>
                <w:szCs w:val="21"/>
              </w:rPr>
              <w:t>（二）评</w:t>
            </w:r>
            <w:r>
              <w:rPr>
                <w:rFonts w:hint="default" w:ascii="宋体" w:hAnsi="宋体" w:eastAsia="宋体"/>
                <w:szCs w:val="21"/>
              </w:rPr>
              <w:t>审</w:t>
            </w:r>
            <w:r>
              <w:rPr>
                <w:rFonts w:ascii="宋体" w:hAnsi="宋体" w:eastAsia="宋体"/>
                <w:szCs w:val="21"/>
              </w:rPr>
              <w:t xml:space="preserve">依据: </w:t>
            </w:r>
          </w:p>
          <w:p>
            <w:pPr>
              <w:spacing w:line="300" w:lineRule="exact"/>
              <w:jc w:val="left"/>
              <w:rPr>
                <w:rFonts w:hint="eastAsia" w:ascii="宋体" w:hAnsi="宋体" w:eastAsia="宋体"/>
                <w:szCs w:val="21"/>
              </w:rPr>
            </w:pPr>
            <w:r>
              <w:rPr>
                <w:rFonts w:hint="default" w:ascii="宋体" w:hAnsi="宋体" w:eastAsia="宋体"/>
                <w:szCs w:val="21"/>
              </w:rPr>
              <w:t>提供有效证明文件。</w:t>
            </w:r>
          </w:p>
        </w:tc>
        <w:tc>
          <w:tcPr>
            <w:tcW w:w="794" w:type="dxa"/>
            <w:vAlign w:val="center"/>
          </w:tcPr>
          <w:p>
            <w:pPr>
              <w:widowControl/>
              <w:snapToGrid w:val="0"/>
              <w:spacing w:line="300" w:lineRule="exact"/>
              <w:ind w:right="113"/>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92" w:type="dxa"/>
            <w:vMerge w:val="continue"/>
            <w:vAlign w:val="center"/>
          </w:tcPr>
          <w:p>
            <w:pPr>
              <w:widowControl/>
              <w:spacing w:line="300" w:lineRule="exact"/>
              <w:jc w:val="center"/>
              <w:rPr>
                <w:rFonts w:ascii="宋体" w:hAnsi="宋体" w:eastAsia="宋体" w:cs="宋体"/>
                <w:b/>
                <w:kern w:val="0"/>
                <w:szCs w:val="21"/>
              </w:rPr>
            </w:pPr>
          </w:p>
        </w:tc>
        <w:tc>
          <w:tcPr>
            <w:tcW w:w="1271" w:type="dxa"/>
            <w:vAlign w:val="center"/>
          </w:tcPr>
          <w:p>
            <w:pPr>
              <w:widowControl/>
              <w:snapToGrid w:val="0"/>
              <w:spacing w:line="300" w:lineRule="exact"/>
              <w:ind w:right="113" w:rightChars="0"/>
              <w:jc w:val="center"/>
              <w:rPr>
                <w:rFonts w:hint="eastAsia" w:ascii="宋体" w:hAnsi="宋体" w:eastAsia="宋体" w:cs="宋体"/>
                <w:kern w:val="2"/>
                <w:sz w:val="21"/>
                <w:szCs w:val="21"/>
                <w:lang w:val="en-US" w:eastAsia="zh-CN" w:bidi="ar-SA"/>
              </w:rPr>
            </w:pPr>
            <w:r>
              <w:rPr>
                <w:rFonts w:hint="eastAsia" w:ascii="宋体" w:hAnsi="宋体" w:eastAsia="宋体" w:cs="宋体"/>
                <w:b w:val="0"/>
                <w:bCs/>
                <w:szCs w:val="21"/>
              </w:rPr>
              <w:t>价格</w:t>
            </w:r>
          </w:p>
        </w:tc>
        <w:tc>
          <w:tcPr>
            <w:tcW w:w="6413" w:type="dxa"/>
            <w:vAlign w:val="center"/>
          </w:tcPr>
          <w:p>
            <w:pPr>
              <w:widowControl/>
              <w:spacing w:line="300" w:lineRule="exact"/>
              <w:ind w:right="113" w:rightChars="0"/>
              <w:jc w:val="left"/>
              <w:rPr>
                <w:rFonts w:hint="eastAsia" w:ascii="宋体" w:hAnsi="宋体" w:eastAsia="宋体" w:cstheme="minorBidi"/>
                <w:kern w:val="2"/>
                <w:sz w:val="21"/>
                <w:szCs w:val="21"/>
                <w:lang w:val="en-US" w:eastAsia="zh-CN" w:bidi="ar-SA"/>
              </w:rPr>
            </w:pPr>
            <w:r>
              <w:rPr>
                <w:rFonts w:hint="eastAsia" w:ascii="宋体" w:hAnsi="宋体" w:eastAsia="宋体"/>
                <w:szCs w:val="21"/>
              </w:rPr>
              <w:t>价格分采用低价优先法计算，即满足招标文件要求且投标价格最低的投标报价为评标基准价，其价格分为满分。其他投标人的价格分统一按照下列公式计算：投标报价得分=(评标基准价／投标报价)×20。因落实政府采购政策需进行价格扣除的，以扣除后的价格计算评标基准价和投标报价。</w:t>
            </w:r>
          </w:p>
        </w:tc>
        <w:tc>
          <w:tcPr>
            <w:tcW w:w="794" w:type="dxa"/>
            <w:vAlign w:val="center"/>
          </w:tcPr>
          <w:p>
            <w:pPr>
              <w:widowControl/>
              <w:snapToGrid w:val="0"/>
              <w:spacing w:line="300" w:lineRule="exact"/>
              <w:ind w:right="113"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20</w:t>
            </w:r>
          </w:p>
        </w:tc>
      </w:tr>
      <w:bookmarkEnd w:id="77"/>
    </w:tbl>
    <w:p>
      <w:pPr>
        <w:widowControl/>
        <w:spacing w:line="300" w:lineRule="exact"/>
        <w:jc w:val="left"/>
        <w:rPr>
          <w:rFonts w:ascii="宋体" w:hAnsi="宋体" w:eastAsia="宋体"/>
          <w:b/>
          <w:bCs/>
          <w:kern w:val="44"/>
          <w:sz w:val="24"/>
          <w:szCs w:val="24"/>
        </w:rPr>
      </w:pPr>
      <w:r>
        <w:rPr>
          <w:rFonts w:ascii="宋体" w:hAnsi="宋体" w:eastAsia="宋体"/>
          <w:sz w:val="24"/>
          <w:szCs w:val="24"/>
        </w:rPr>
        <w:br w:type="page"/>
      </w:r>
    </w:p>
    <w:p>
      <w:pPr>
        <w:pStyle w:val="3"/>
        <w:spacing w:line="500" w:lineRule="exact"/>
        <w:rPr>
          <w:rFonts w:ascii="宋体" w:hAnsi="宋体"/>
          <w:szCs w:val="32"/>
        </w:rPr>
      </w:pPr>
      <w:bookmarkStart w:id="78" w:name="_Toc77153404"/>
      <w:r>
        <w:rPr>
          <w:rFonts w:hint="eastAsia" w:ascii="宋体" w:hAnsi="宋体"/>
          <w:szCs w:val="32"/>
        </w:rPr>
        <w:t>第六部分 投标文件格式</w:t>
      </w:r>
      <w:bookmarkEnd w:id="78"/>
    </w:p>
    <w:p>
      <w:pPr>
        <w:spacing w:line="500" w:lineRule="exact"/>
        <w:ind w:right="-4" w:rightChars="-2"/>
        <w:jc w:val="left"/>
        <w:outlineLvl w:val="1"/>
        <w:rPr>
          <w:rFonts w:ascii="宋体" w:hAnsi="宋体" w:eastAsia="宋体"/>
          <w:b/>
          <w:szCs w:val="21"/>
        </w:rPr>
      </w:pPr>
      <w:bookmarkStart w:id="79" w:name="_Toc5243"/>
      <w:bookmarkStart w:id="80" w:name="_Toc63023313"/>
      <w:bookmarkStart w:id="81" w:name="_Toc360032090"/>
      <w:bookmarkStart w:id="82" w:name="_Toc9005"/>
      <w:r>
        <w:rPr>
          <w:rFonts w:hint="eastAsia" w:ascii="宋体" w:hAnsi="宋体" w:eastAsia="宋体"/>
          <w:b/>
          <w:szCs w:val="21"/>
        </w:rPr>
        <w:t>一、投标函格式</w:t>
      </w:r>
      <w:bookmarkEnd w:id="79"/>
      <w:bookmarkEnd w:id="80"/>
      <w:bookmarkEnd w:id="81"/>
      <w:bookmarkEnd w:id="82"/>
    </w:p>
    <w:p>
      <w:pPr>
        <w:rPr>
          <w:rFonts w:ascii="宋体" w:hAnsi="宋体" w:eastAsia="宋体"/>
          <w:sz w:val="24"/>
        </w:rPr>
      </w:pPr>
    </w:p>
    <w:p>
      <w:pPr>
        <w:jc w:val="center"/>
        <w:rPr>
          <w:rFonts w:ascii="宋体" w:hAnsi="宋体" w:eastAsia="宋体"/>
          <w:sz w:val="32"/>
          <w:szCs w:val="32"/>
        </w:rPr>
      </w:pPr>
      <w:r>
        <w:rPr>
          <w:rFonts w:hint="eastAsia" w:ascii="宋体" w:hAnsi="宋体" w:eastAsia="宋体"/>
          <w:sz w:val="32"/>
          <w:szCs w:val="32"/>
        </w:rPr>
        <w:t>投标函</w:t>
      </w:r>
    </w:p>
    <w:p>
      <w:pPr>
        <w:spacing w:line="500" w:lineRule="exact"/>
        <w:rPr>
          <w:rFonts w:ascii="宋体" w:hAnsi="宋体" w:eastAsia="宋体"/>
          <w:szCs w:val="21"/>
        </w:rPr>
      </w:pPr>
      <w:r>
        <w:rPr>
          <w:rFonts w:hint="eastAsia" w:ascii="宋体" w:hAnsi="宋体" w:eastAsia="宋体"/>
          <w:szCs w:val="21"/>
        </w:rPr>
        <w:t>致：</w:t>
      </w:r>
      <w:r>
        <w:rPr>
          <w:rFonts w:hint="eastAsia" w:ascii="宋体" w:hAnsi="宋体" w:eastAsia="宋体"/>
          <w:i/>
          <w:szCs w:val="21"/>
          <w:u w:val="single"/>
        </w:rPr>
        <w:t>（招标人名称）</w:t>
      </w:r>
    </w:p>
    <w:p>
      <w:pPr>
        <w:spacing w:line="500" w:lineRule="exact"/>
        <w:ind w:firstLine="420" w:firstLineChars="200"/>
        <w:rPr>
          <w:rFonts w:ascii="宋体" w:hAnsi="宋体" w:eastAsia="宋体"/>
          <w:szCs w:val="21"/>
        </w:rPr>
      </w:pPr>
      <w:r>
        <w:rPr>
          <w:rFonts w:hint="eastAsia" w:ascii="宋体" w:hAnsi="宋体" w:eastAsia="宋体"/>
          <w:szCs w:val="21"/>
        </w:rPr>
        <w:t>根据贵方</w:t>
      </w:r>
      <w:r>
        <w:rPr>
          <w:rFonts w:hint="eastAsia" w:ascii="宋体" w:hAnsi="宋体" w:eastAsia="宋体"/>
          <w:i/>
          <w:szCs w:val="21"/>
          <w:u w:val="single"/>
        </w:rPr>
        <w:t>（项目名称）（招标编号）</w:t>
      </w:r>
      <w:r>
        <w:rPr>
          <w:rFonts w:hint="eastAsia" w:ascii="宋体" w:hAnsi="宋体" w:eastAsia="宋体"/>
          <w:szCs w:val="21"/>
        </w:rPr>
        <w:t>项目招标采购的要求，签字代表</w:t>
      </w:r>
      <w:r>
        <w:rPr>
          <w:rFonts w:hint="eastAsia" w:ascii="宋体" w:hAnsi="宋体" w:eastAsia="宋体"/>
          <w:i/>
          <w:szCs w:val="21"/>
          <w:u w:val="single"/>
        </w:rPr>
        <w:t>（姓名、职务）</w:t>
      </w:r>
      <w:r>
        <w:rPr>
          <w:rFonts w:hint="eastAsia" w:ascii="宋体" w:hAnsi="宋体" w:eastAsia="宋体"/>
          <w:szCs w:val="21"/>
        </w:rPr>
        <w:t>经正式授权并代表投标人</w:t>
      </w:r>
      <w:r>
        <w:rPr>
          <w:rFonts w:hint="eastAsia" w:ascii="宋体" w:hAnsi="宋体" w:eastAsia="宋体"/>
          <w:i/>
          <w:szCs w:val="21"/>
          <w:u w:val="single"/>
        </w:rPr>
        <w:t>（投标人名称、地址）</w:t>
      </w:r>
      <w:r>
        <w:rPr>
          <w:rFonts w:hint="eastAsia" w:ascii="宋体" w:hAnsi="宋体" w:eastAsia="宋体"/>
          <w:szCs w:val="21"/>
        </w:rPr>
        <w:t>提交下述投标文件（正本一份及副本份）。</w:t>
      </w:r>
    </w:p>
    <w:p>
      <w:pPr>
        <w:spacing w:line="500" w:lineRule="exact"/>
        <w:ind w:firstLine="420" w:firstLineChars="200"/>
        <w:rPr>
          <w:rFonts w:ascii="宋体" w:hAnsi="宋体" w:eastAsia="宋体"/>
          <w:szCs w:val="21"/>
        </w:rPr>
      </w:pPr>
    </w:p>
    <w:p>
      <w:pPr>
        <w:numPr>
          <w:ilvl w:val="0"/>
          <w:numId w:val="31"/>
        </w:numPr>
        <w:spacing w:line="500" w:lineRule="exact"/>
        <w:ind w:left="227" w:hanging="227"/>
        <w:rPr>
          <w:rFonts w:ascii="宋体" w:hAnsi="宋体" w:eastAsia="宋体"/>
          <w:szCs w:val="21"/>
        </w:rPr>
      </w:pPr>
      <w:r>
        <w:rPr>
          <w:rFonts w:hint="eastAsia" w:ascii="宋体" w:hAnsi="宋体" w:eastAsia="宋体"/>
          <w:szCs w:val="21"/>
        </w:rPr>
        <w:t>投标函；</w:t>
      </w:r>
    </w:p>
    <w:p>
      <w:pPr>
        <w:numPr>
          <w:ilvl w:val="0"/>
          <w:numId w:val="31"/>
        </w:numPr>
        <w:spacing w:line="500" w:lineRule="exact"/>
        <w:ind w:left="227" w:hanging="227"/>
        <w:rPr>
          <w:rFonts w:ascii="宋体" w:hAnsi="宋体" w:eastAsia="宋体"/>
          <w:szCs w:val="21"/>
        </w:rPr>
      </w:pPr>
      <w:r>
        <w:rPr>
          <w:rFonts w:hint="eastAsia" w:ascii="宋体" w:hAnsi="宋体" w:eastAsia="宋体"/>
          <w:szCs w:val="21"/>
        </w:rPr>
        <w:t>投标人资格证明文件；</w:t>
      </w:r>
    </w:p>
    <w:p>
      <w:pPr>
        <w:numPr>
          <w:ilvl w:val="0"/>
          <w:numId w:val="31"/>
        </w:numPr>
        <w:spacing w:line="500" w:lineRule="exact"/>
        <w:ind w:left="227" w:hanging="227"/>
        <w:rPr>
          <w:rFonts w:ascii="宋体" w:hAnsi="宋体" w:eastAsia="宋体"/>
          <w:szCs w:val="21"/>
        </w:rPr>
      </w:pPr>
      <w:r>
        <w:rPr>
          <w:rFonts w:hint="eastAsia" w:ascii="宋体" w:hAnsi="宋体" w:eastAsia="宋体"/>
          <w:szCs w:val="21"/>
        </w:rPr>
        <w:t>投标报价汇总表；</w:t>
      </w:r>
    </w:p>
    <w:p>
      <w:pPr>
        <w:numPr>
          <w:ilvl w:val="0"/>
          <w:numId w:val="31"/>
        </w:numPr>
        <w:spacing w:line="500" w:lineRule="exact"/>
        <w:ind w:left="227" w:hanging="227"/>
        <w:rPr>
          <w:rFonts w:ascii="宋体" w:hAnsi="宋体" w:eastAsia="宋体"/>
          <w:szCs w:val="21"/>
        </w:rPr>
      </w:pPr>
      <w:r>
        <w:rPr>
          <w:rFonts w:hint="eastAsia" w:ascii="宋体" w:hAnsi="宋体" w:eastAsia="宋体"/>
          <w:szCs w:val="21"/>
        </w:rPr>
        <w:t>物业管理费构成明细表；</w:t>
      </w:r>
    </w:p>
    <w:p>
      <w:pPr>
        <w:numPr>
          <w:ilvl w:val="0"/>
          <w:numId w:val="31"/>
        </w:numPr>
        <w:spacing w:line="500" w:lineRule="exact"/>
        <w:ind w:left="227" w:hanging="227"/>
        <w:rPr>
          <w:rFonts w:ascii="宋体" w:hAnsi="宋体" w:eastAsia="宋体"/>
          <w:szCs w:val="21"/>
        </w:rPr>
      </w:pPr>
      <w:r>
        <w:rPr>
          <w:rFonts w:hint="eastAsia" w:ascii="宋体" w:hAnsi="宋体" w:eastAsia="宋体"/>
          <w:szCs w:val="21"/>
        </w:rPr>
        <w:t>商务条款偏离表；</w:t>
      </w:r>
    </w:p>
    <w:p>
      <w:pPr>
        <w:numPr>
          <w:ilvl w:val="0"/>
          <w:numId w:val="31"/>
        </w:numPr>
        <w:spacing w:line="500" w:lineRule="exact"/>
        <w:ind w:left="227" w:hanging="227"/>
        <w:rPr>
          <w:rFonts w:ascii="宋体" w:hAnsi="宋体" w:eastAsia="宋体"/>
          <w:szCs w:val="21"/>
        </w:rPr>
      </w:pPr>
      <w:r>
        <w:rPr>
          <w:rFonts w:hint="eastAsia" w:ascii="宋体" w:hAnsi="宋体" w:eastAsia="宋体"/>
          <w:szCs w:val="21"/>
        </w:rPr>
        <w:t>投标保证金证明文件（投标保证金以</w:t>
      </w:r>
      <w:r>
        <w:rPr>
          <w:rFonts w:hint="eastAsia" w:ascii="宋体" w:hAnsi="宋体" w:eastAsia="宋体"/>
          <w:szCs w:val="21"/>
          <w:u w:val="single"/>
        </w:rPr>
        <w:t>　　</w:t>
      </w:r>
      <w:r>
        <w:rPr>
          <w:rFonts w:hint="eastAsia" w:ascii="宋体" w:hAnsi="宋体" w:eastAsia="宋体"/>
          <w:szCs w:val="21"/>
        </w:rPr>
        <w:t>方式出具，金额为人民币</w:t>
      </w:r>
      <w:r>
        <w:rPr>
          <w:rFonts w:hint="eastAsia" w:ascii="宋体" w:hAnsi="宋体" w:eastAsia="宋体"/>
          <w:szCs w:val="21"/>
          <w:u w:val="single"/>
        </w:rPr>
        <w:t>　　</w:t>
      </w:r>
      <w:r>
        <w:rPr>
          <w:rFonts w:hint="eastAsia" w:ascii="宋体" w:hAnsi="宋体" w:eastAsia="宋体"/>
          <w:szCs w:val="21"/>
        </w:rPr>
        <w:t>元）</w:t>
      </w:r>
    </w:p>
    <w:p>
      <w:pPr>
        <w:numPr>
          <w:ilvl w:val="0"/>
          <w:numId w:val="31"/>
        </w:numPr>
        <w:spacing w:line="500" w:lineRule="exact"/>
        <w:ind w:left="227" w:hanging="227"/>
        <w:rPr>
          <w:rFonts w:ascii="宋体" w:hAnsi="宋体" w:eastAsia="宋体"/>
          <w:szCs w:val="21"/>
        </w:rPr>
      </w:pPr>
      <w:r>
        <w:rPr>
          <w:rFonts w:hint="eastAsia" w:ascii="宋体" w:hAnsi="宋体" w:eastAsia="宋体"/>
          <w:szCs w:val="21"/>
        </w:rPr>
        <w:t>按招标文件要求提供的其他文件。</w:t>
      </w:r>
    </w:p>
    <w:p>
      <w:pPr>
        <w:spacing w:line="500" w:lineRule="exact"/>
        <w:ind w:left="425"/>
        <w:rPr>
          <w:rFonts w:ascii="宋体" w:hAnsi="宋体" w:eastAsia="宋体"/>
          <w:szCs w:val="21"/>
        </w:rPr>
      </w:pPr>
    </w:p>
    <w:p>
      <w:pPr>
        <w:spacing w:line="500" w:lineRule="exact"/>
        <w:ind w:firstLine="420" w:firstLineChars="200"/>
        <w:rPr>
          <w:rFonts w:ascii="宋体" w:hAnsi="宋体" w:eastAsia="宋体"/>
          <w:szCs w:val="21"/>
        </w:rPr>
      </w:pPr>
      <w:r>
        <w:rPr>
          <w:rFonts w:hint="eastAsia" w:ascii="宋体" w:hAnsi="宋体" w:eastAsia="宋体"/>
          <w:szCs w:val="21"/>
        </w:rPr>
        <w:t xml:space="preserve">在此，签字代表宣布同意如下： </w:t>
      </w:r>
    </w:p>
    <w:p>
      <w:pPr>
        <w:numPr>
          <w:ilvl w:val="0"/>
          <w:numId w:val="32"/>
        </w:numPr>
        <w:spacing w:line="500" w:lineRule="exact"/>
        <w:rPr>
          <w:rFonts w:ascii="宋体" w:hAnsi="宋体" w:eastAsia="宋体"/>
          <w:szCs w:val="21"/>
        </w:rPr>
      </w:pPr>
      <w:r>
        <w:rPr>
          <w:rFonts w:hint="eastAsia" w:ascii="宋体" w:hAnsi="宋体" w:eastAsia="宋体"/>
          <w:szCs w:val="21"/>
        </w:rPr>
        <w:t xml:space="preserve">所附投标价格表中规定的应提供的服务投标价格为招标人所提全部服务要求的全包价格。 </w:t>
      </w:r>
    </w:p>
    <w:p>
      <w:pPr>
        <w:numPr>
          <w:ilvl w:val="0"/>
          <w:numId w:val="32"/>
        </w:numPr>
        <w:spacing w:line="500" w:lineRule="exact"/>
        <w:rPr>
          <w:rFonts w:ascii="宋体" w:hAnsi="宋体" w:eastAsia="宋体"/>
          <w:szCs w:val="21"/>
        </w:rPr>
      </w:pPr>
      <w:r>
        <w:rPr>
          <w:rFonts w:hint="eastAsia" w:ascii="宋体" w:hAnsi="宋体" w:eastAsia="宋体"/>
          <w:szCs w:val="21"/>
        </w:rPr>
        <w:t xml:space="preserve">投标人将按招标文件的规定履行合同责任和义务。 </w:t>
      </w:r>
    </w:p>
    <w:p>
      <w:pPr>
        <w:numPr>
          <w:ilvl w:val="0"/>
          <w:numId w:val="32"/>
        </w:numPr>
        <w:spacing w:line="500" w:lineRule="exact"/>
        <w:rPr>
          <w:rFonts w:ascii="宋体" w:hAnsi="宋体" w:eastAsia="宋体"/>
          <w:szCs w:val="21"/>
        </w:rPr>
      </w:pPr>
      <w:r>
        <w:rPr>
          <w:rFonts w:hint="eastAsia" w:ascii="宋体" w:hAnsi="宋体" w:eastAsia="宋体"/>
          <w:szCs w:val="21"/>
        </w:rPr>
        <w:t xml:space="preserve">投标人已详细审查全部招标文件，包括其补充答疑文件（如果有的话）。我们完全理解并同意放弃对这方面有不明及误解的权力。 </w:t>
      </w:r>
    </w:p>
    <w:p>
      <w:pPr>
        <w:numPr>
          <w:ilvl w:val="0"/>
          <w:numId w:val="32"/>
        </w:numPr>
        <w:spacing w:line="500" w:lineRule="exact"/>
        <w:rPr>
          <w:rFonts w:ascii="宋体" w:hAnsi="宋体" w:eastAsia="宋体"/>
          <w:szCs w:val="21"/>
        </w:rPr>
      </w:pPr>
      <w:r>
        <w:rPr>
          <w:rFonts w:hint="eastAsia" w:ascii="宋体" w:hAnsi="宋体" w:eastAsia="宋体"/>
          <w:szCs w:val="21"/>
        </w:rPr>
        <w:t>本投标有效期为自开标日起</w:t>
      </w:r>
      <w:r>
        <w:rPr>
          <w:rFonts w:hint="eastAsia" w:ascii="宋体" w:hAnsi="宋体" w:eastAsia="宋体"/>
          <w:szCs w:val="21"/>
          <w:u w:val="single"/>
          <w:lang w:eastAsia="zh-CN"/>
        </w:rPr>
        <w:t>三</w:t>
      </w:r>
      <w:r>
        <w:rPr>
          <w:rFonts w:hint="eastAsia" w:ascii="宋体" w:hAnsi="宋体" w:eastAsia="宋体"/>
          <w:szCs w:val="21"/>
          <w:u w:val="single"/>
        </w:rPr>
        <w:t>十</w:t>
      </w:r>
      <w:r>
        <w:rPr>
          <w:rFonts w:hint="eastAsia" w:ascii="宋体" w:hAnsi="宋体" w:eastAsia="宋体"/>
          <w:szCs w:val="21"/>
        </w:rPr>
        <w:t xml:space="preserve">个日历日。 </w:t>
      </w:r>
    </w:p>
    <w:p>
      <w:pPr>
        <w:numPr>
          <w:ilvl w:val="0"/>
          <w:numId w:val="32"/>
        </w:numPr>
        <w:spacing w:line="500" w:lineRule="exact"/>
        <w:rPr>
          <w:rFonts w:ascii="宋体" w:hAnsi="宋体" w:eastAsia="宋体"/>
          <w:szCs w:val="21"/>
        </w:rPr>
      </w:pPr>
      <w:r>
        <w:rPr>
          <w:rFonts w:hint="eastAsia" w:ascii="宋体" w:hAnsi="宋体" w:eastAsia="宋体"/>
          <w:szCs w:val="21"/>
        </w:rPr>
        <w:t>投标人保证遵守投标人须知中关于没收投标保证金的规定。</w:t>
      </w:r>
    </w:p>
    <w:p>
      <w:pPr>
        <w:numPr>
          <w:ilvl w:val="0"/>
          <w:numId w:val="32"/>
        </w:numPr>
        <w:spacing w:line="500" w:lineRule="exact"/>
        <w:rPr>
          <w:rFonts w:ascii="宋体" w:hAnsi="宋体" w:eastAsia="宋体"/>
          <w:szCs w:val="21"/>
        </w:rPr>
      </w:pPr>
      <w:r>
        <w:rPr>
          <w:rFonts w:hint="eastAsia" w:ascii="宋体" w:hAnsi="宋体" w:eastAsia="宋体"/>
          <w:szCs w:val="21"/>
        </w:rPr>
        <w:t xml:space="preserve">根据投标人须知规定，我方承诺，与招标人聘请的为此项目提供咨询服务的公司及任何附属机构均无关联，我方不是招标人的附属机构。 </w:t>
      </w:r>
    </w:p>
    <w:p>
      <w:pPr>
        <w:numPr>
          <w:ilvl w:val="0"/>
          <w:numId w:val="32"/>
        </w:numPr>
        <w:spacing w:line="500" w:lineRule="exact"/>
        <w:rPr>
          <w:rFonts w:ascii="宋体" w:hAnsi="宋体" w:eastAsia="宋体"/>
          <w:szCs w:val="21"/>
        </w:rPr>
      </w:pPr>
      <w:r>
        <w:rPr>
          <w:rFonts w:hint="eastAsia" w:ascii="宋体" w:hAnsi="宋体" w:eastAsia="宋体"/>
          <w:szCs w:val="21"/>
        </w:rPr>
        <w:t>投标人同意提供按照贵方可能要求的与其投标有关的一切数据或资料。完全理解贵方不一定接受最低价的投标或收到的任何投标。</w:t>
      </w:r>
    </w:p>
    <w:p>
      <w:pPr>
        <w:numPr>
          <w:ilvl w:val="0"/>
          <w:numId w:val="32"/>
        </w:numPr>
        <w:spacing w:line="500" w:lineRule="exact"/>
        <w:rPr>
          <w:rFonts w:ascii="宋体" w:hAnsi="宋体" w:eastAsia="宋体"/>
          <w:szCs w:val="21"/>
        </w:rPr>
      </w:pPr>
      <w:r>
        <w:rPr>
          <w:rFonts w:hint="eastAsia" w:ascii="宋体" w:hAnsi="宋体" w:eastAsia="宋体"/>
          <w:szCs w:val="21"/>
        </w:rPr>
        <w:t>与本投标有关的一切正式信函请寄：</w:t>
      </w:r>
    </w:p>
    <w:p>
      <w:pPr>
        <w:spacing w:line="500" w:lineRule="exact"/>
        <w:rPr>
          <w:rFonts w:ascii="宋体" w:hAnsi="宋体" w:eastAsia="宋体"/>
          <w:szCs w:val="21"/>
        </w:rPr>
      </w:pPr>
      <w:r>
        <w:rPr>
          <w:rFonts w:hint="eastAsia" w:ascii="宋体" w:hAnsi="宋体" w:eastAsia="宋体"/>
          <w:szCs w:val="21"/>
        </w:rPr>
        <w:t>地址：　　　　　　　　　　　　　　　　　　　 传真：</w:t>
      </w:r>
    </w:p>
    <w:p>
      <w:pPr>
        <w:spacing w:line="500" w:lineRule="exact"/>
        <w:rPr>
          <w:rFonts w:ascii="宋体" w:hAnsi="宋体" w:eastAsia="宋体"/>
          <w:szCs w:val="21"/>
        </w:rPr>
      </w:pPr>
      <w:r>
        <w:rPr>
          <w:rFonts w:hint="eastAsia" w:ascii="宋体" w:hAnsi="宋体" w:eastAsia="宋体"/>
          <w:szCs w:val="21"/>
        </w:rPr>
        <w:t>电话/移动电话：　　　　　　　　　　　　　　　电子函件：</w:t>
      </w:r>
    </w:p>
    <w:p>
      <w:pPr>
        <w:spacing w:line="500" w:lineRule="exact"/>
        <w:rPr>
          <w:rFonts w:ascii="宋体" w:hAnsi="宋体" w:eastAsia="宋体"/>
          <w:szCs w:val="21"/>
        </w:rPr>
      </w:pPr>
    </w:p>
    <w:p>
      <w:pPr>
        <w:spacing w:line="500" w:lineRule="exact"/>
        <w:rPr>
          <w:rFonts w:ascii="宋体" w:hAnsi="宋体" w:eastAsia="宋体"/>
          <w:szCs w:val="21"/>
        </w:rPr>
      </w:pPr>
      <w:r>
        <w:rPr>
          <w:rFonts w:hint="eastAsia" w:ascii="宋体" w:hAnsi="宋体" w:eastAsia="宋体"/>
          <w:szCs w:val="21"/>
        </w:rPr>
        <w:t xml:space="preserve">投标人代表签字： </w:t>
      </w:r>
    </w:p>
    <w:p>
      <w:pPr>
        <w:spacing w:line="500" w:lineRule="exact"/>
        <w:rPr>
          <w:rFonts w:ascii="宋体" w:hAnsi="宋体" w:eastAsia="宋体"/>
          <w:szCs w:val="21"/>
        </w:rPr>
      </w:pPr>
      <w:r>
        <w:rPr>
          <w:rFonts w:hint="eastAsia" w:ascii="宋体" w:hAnsi="宋体" w:eastAsia="宋体"/>
          <w:szCs w:val="21"/>
        </w:rPr>
        <w:t xml:space="preserve">投标人名称（全称）： </w:t>
      </w:r>
    </w:p>
    <w:p>
      <w:pPr>
        <w:spacing w:line="500" w:lineRule="exact"/>
        <w:rPr>
          <w:rFonts w:ascii="宋体" w:hAnsi="宋体" w:eastAsia="宋体"/>
          <w:szCs w:val="21"/>
        </w:rPr>
      </w:pPr>
      <w:r>
        <w:rPr>
          <w:rFonts w:hint="eastAsia" w:ascii="宋体" w:hAnsi="宋体" w:eastAsia="宋体"/>
          <w:szCs w:val="21"/>
        </w:rPr>
        <w:t>投标人开户银行（全称）：</w:t>
      </w:r>
    </w:p>
    <w:p>
      <w:pPr>
        <w:spacing w:line="500" w:lineRule="exact"/>
        <w:rPr>
          <w:rFonts w:ascii="宋体" w:hAnsi="宋体" w:eastAsia="宋体"/>
          <w:szCs w:val="21"/>
        </w:rPr>
      </w:pPr>
      <w:r>
        <w:rPr>
          <w:rFonts w:hint="eastAsia" w:ascii="宋体" w:hAnsi="宋体" w:eastAsia="宋体"/>
          <w:szCs w:val="21"/>
        </w:rPr>
        <w:t>投标人银行帐号：</w:t>
      </w:r>
    </w:p>
    <w:p>
      <w:pPr>
        <w:spacing w:line="500" w:lineRule="exact"/>
        <w:rPr>
          <w:rFonts w:ascii="宋体" w:hAnsi="宋体" w:eastAsia="宋体"/>
          <w:szCs w:val="21"/>
        </w:rPr>
      </w:pPr>
      <w:r>
        <w:rPr>
          <w:rFonts w:hint="eastAsia" w:ascii="宋体" w:hAnsi="宋体" w:eastAsia="宋体"/>
          <w:szCs w:val="21"/>
        </w:rPr>
        <w:t xml:space="preserve">投标人盖章： </w:t>
      </w:r>
    </w:p>
    <w:p>
      <w:pPr>
        <w:spacing w:line="500" w:lineRule="exact"/>
        <w:rPr>
          <w:rFonts w:ascii="宋体" w:hAnsi="宋体" w:eastAsia="宋体"/>
          <w:szCs w:val="21"/>
        </w:rPr>
      </w:pPr>
      <w:r>
        <w:rPr>
          <w:rFonts w:hint="eastAsia" w:ascii="宋体" w:hAnsi="宋体" w:eastAsia="宋体"/>
          <w:szCs w:val="21"/>
        </w:rPr>
        <w:t xml:space="preserve">日期： </w:t>
      </w:r>
    </w:p>
    <w:p>
      <w:pPr>
        <w:widowControl/>
        <w:spacing w:line="400" w:lineRule="exact"/>
        <w:jc w:val="left"/>
        <w:rPr>
          <w:rFonts w:ascii="宋体" w:hAnsi="宋体" w:eastAsia="宋体"/>
          <w:sz w:val="24"/>
          <w:szCs w:val="24"/>
        </w:rPr>
      </w:pPr>
    </w:p>
    <w:p>
      <w:pPr>
        <w:spacing w:line="500" w:lineRule="exact"/>
        <w:rPr>
          <w:rFonts w:ascii="宋体" w:hAnsi="宋体" w:eastAsia="宋体"/>
          <w:sz w:val="24"/>
          <w:szCs w:val="28"/>
        </w:rPr>
      </w:pPr>
    </w:p>
    <w:p>
      <w:pPr>
        <w:widowControl/>
        <w:jc w:val="left"/>
        <w:rPr>
          <w:rFonts w:ascii="宋体" w:hAnsi="宋体" w:eastAsia="宋体"/>
          <w:sz w:val="24"/>
          <w:szCs w:val="28"/>
        </w:rPr>
      </w:pPr>
    </w:p>
    <w:p>
      <w:pPr>
        <w:widowControl/>
        <w:jc w:val="left"/>
        <w:rPr>
          <w:rFonts w:ascii="宋体" w:hAnsi="宋体" w:eastAsia="宋体"/>
          <w:sz w:val="24"/>
          <w:szCs w:val="28"/>
        </w:rPr>
      </w:pPr>
      <w:r>
        <w:rPr>
          <w:rFonts w:ascii="宋体" w:hAnsi="宋体" w:eastAsia="宋体"/>
          <w:sz w:val="24"/>
          <w:szCs w:val="28"/>
        </w:rPr>
        <w:br w:type="page"/>
      </w: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二、法定代表人证明书格式</w:t>
      </w:r>
    </w:p>
    <w:p>
      <w:pPr>
        <w:spacing w:line="500" w:lineRule="exact"/>
        <w:rPr>
          <w:rFonts w:ascii="宋体" w:hAnsi="宋体" w:eastAsia="宋体"/>
        </w:rPr>
      </w:pPr>
    </w:p>
    <w:p>
      <w:pPr>
        <w:spacing w:line="500" w:lineRule="exact"/>
        <w:jc w:val="center"/>
        <w:rPr>
          <w:rFonts w:ascii="宋体" w:hAnsi="宋体" w:eastAsia="宋体"/>
          <w:sz w:val="28"/>
          <w:szCs w:val="28"/>
        </w:rPr>
      </w:pPr>
      <w:r>
        <w:rPr>
          <w:rFonts w:hint="eastAsia" w:ascii="宋体" w:hAnsi="宋体" w:eastAsia="宋体"/>
          <w:sz w:val="28"/>
          <w:szCs w:val="28"/>
        </w:rPr>
        <w:t>法定代表人证明书</w:t>
      </w:r>
    </w:p>
    <w:p>
      <w:pPr>
        <w:spacing w:line="500" w:lineRule="exact"/>
        <w:rPr>
          <w:rFonts w:ascii="宋体" w:hAnsi="宋体" w:eastAsia="宋体"/>
        </w:rPr>
      </w:pPr>
    </w:p>
    <w:p>
      <w:pPr>
        <w:spacing w:line="500" w:lineRule="exact"/>
        <w:rPr>
          <w:rFonts w:ascii="宋体" w:hAnsi="宋体" w:eastAsia="宋体"/>
        </w:rPr>
      </w:pPr>
      <w:r>
        <w:rPr>
          <w:rFonts w:hint="eastAsia" w:ascii="宋体" w:hAnsi="宋体" w:eastAsia="宋体"/>
        </w:rPr>
        <w:t xml:space="preserve">   　</w:t>
      </w:r>
      <w:r>
        <w:rPr>
          <w:rFonts w:hint="eastAsia" w:ascii="宋体" w:hAnsi="宋体" w:eastAsia="宋体"/>
          <w:u w:val="single"/>
        </w:rPr>
        <w:t xml:space="preserve">       </w:t>
      </w:r>
      <w:r>
        <w:rPr>
          <w:rFonts w:hint="eastAsia" w:ascii="宋体" w:hAnsi="宋体" w:eastAsia="宋体"/>
        </w:rPr>
        <w:t>先生/小姐，现任我单位</w:t>
      </w:r>
      <w:r>
        <w:rPr>
          <w:rFonts w:hint="eastAsia" w:ascii="宋体" w:hAnsi="宋体" w:eastAsia="宋体"/>
          <w:u w:val="single"/>
        </w:rPr>
        <w:t xml:space="preserve">           </w:t>
      </w:r>
      <w:r>
        <w:rPr>
          <w:rFonts w:hint="eastAsia" w:ascii="宋体" w:hAnsi="宋体" w:eastAsia="宋体"/>
        </w:rPr>
        <w:t>职务，为</w:t>
      </w:r>
      <w:r>
        <w:rPr>
          <w:rFonts w:hint="eastAsia" w:ascii="宋体" w:hAnsi="宋体" w:eastAsia="宋体"/>
          <w:u w:val="single"/>
        </w:rPr>
        <w:t>法定代表人</w:t>
      </w:r>
      <w:r>
        <w:rPr>
          <w:rFonts w:hint="eastAsia" w:ascii="宋体" w:hAnsi="宋体" w:eastAsia="宋体"/>
        </w:rPr>
        <w:t>/</w:t>
      </w:r>
      <w:r>
        <w:rPr>
          <w:rFonts w:hint="eastAsia" w:ascii="宋体" w:hAnsi="宋体" w:eastAsia="宋体"/>
          <w:u w:val="single"/>
        </w:rPr>
        <w:t>单位负责人</w:t>
      </w:r>
      <w:r>
        <w:rPr>
          <w:rFonts w:hint="eastAsia" w:ascii="宋体" w:hAnsi="宋体" w:eastAsia="宋体"/>
        </w:rPr>
        <w:t>，特此证明。</w:t>
      </w:r>
    </w:p>
    <w:p>
      <w:pPr>
        <w:spacing w:line="500" w:lineRule="exact"/>
        <w:ind w:firstLine="420" w:firstLineChars="200"/>
        <w:rPr>
          <w:rFonts w:ascii="宋体" w:hAnsi="宋体" w:eastAsia="宋体"/>
        </w:rPr>
      </w:pPr>
    </w:p>
    <w:p>
      <w:pPr>
        <w:spacing w:line="500" w:lineRule="exact"/>
        <w:ind w:firstLine="420" w:firstLineChars="200"/>
        <w:rPr>
          <w:rFonts w:ascii="宋体" w:hAnsi="宋体" w:eastAsia="宋体"/>
        </w:rPr>
      </w:pPr>
      <w:r>
        <w:rPr>
          <w:rFonts w:hint="eastAsia" w:ascii="宋体" w:hAnsi="宋体" w:eastAsia="宋体"/>
        </w:rPr>
        <w:t xml:space="preserve">有效期：               </w:t>
      </w:r>
      <w:r>
        <w:rPr>
          <w:rFonts w:ascii="宋体" w:hAnsi="宋体" w:eastAsia="宋体"/>
        </w:rPr>
        <w:t xml:space="preserve">  </w:t>
      </w:r>
      <w:r>
        <w:rPr>
          <w:rFonts w:hint="eastAsia" w:ascii="宋体" w:hAnsi="宋体" w:eastAsia="宋体"/>
        </w:rPr>
        <w:t>单位：                 （盖章）</w:t>
      </w:r>
    </w:p>
    <w:p>
      <w:pPr>
        <w:spacing w:line="500" w:lineRule="exact"/>
        <w:ind w:firstLine="420" w:firstLineChars="200"/>
        <w:rPr>
          <w:rFonts w:ascii="宋体" w:hAnsi="宋体" w:eastAsia="宋体"/>
        </w:rPr>
      </w:pPr>
      <w:r>
        <w:rPr>
          <w:rFonts w:hint="eastAsia" w:ascii="宋体" w:hAnsi="宋体" w:eastAsia="宋体"/>
        </w:rPr>
        <w:t xml:space="preserve">附：代表人性别：         年龄：      </w:t>
      </w:r>
      <w:r>
        <w:rPr>
          <w:rFonts w:ascii="宋体" w:hAnsi="宋体" w:eastAsia="宋体"/>
        </w:rPr>
        <w:t xml:space="preserve">     </w:t>
      </w:r>
      <w:r>
        <w:rPr>
          <w:rFonts w:hint="eastAsia" w:ascii="宋体" w:hAnsi="宋体" w:eastAsia="宋体"/>
        </w:rPr>
        <w:t xml:space="preserve"> 身份证号码：</w:t>
      </w:r>
    </w:p>
    <w:p>
      <w:pPr>
        <w:spacing w:line="500" w:lineRule="exact"/>
        <w:ind w:firstLine="420" w:firstLineChars="200"/>
        <w:rPr>
          <w:rFonts w:ascii="宋体" w:hAnsi="宋体" w:eastAsia="宋体"/>
        </w:rPr>
      </w:pPr>
    </w:p>
    <w:p>
      <w:pPr>
        <w:spacing w:line="500" w:lineRule="exact"/>
        <w:ind w:firstLine="420" w:firstLineChars="200"/>
        <w:rPr>
          <w:rFonts w:ascii="宋体" w:hAnsi="宋体" w:eastAsia="宋体"/>
        </w:rPr>
      </w:pPr>
    </w:p>
    <w:p>
      <w:pPr>
        <w:spacing w:line="500" w:lineRule="exact"/>
        <w:ind w:firstLine="420" w:firstLineChars="200"/>
        <w:rPr>
          <w:rFonts w:ascii="宋体" w:hAnsi="宋体" w:eastAsia="宋体"/>
        </w:rPr>
      </w:pPr>
      <w:r>
        <w:rPr>
          <w:rFonts w:hint="eastAsia" w:ascii="宋体" w:hAnsi="宋体" w:eastAsia="宋体"/>
        </w:rPr>
        <w:t>身份证复印件：</w:t>
      </w:r>
    </w:p>
    <w:tbl>
      <w:tblPr>
        <w:tblStyle w:val="3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8647" w:type="dxa"/>
            <w:vAlign w:val="center"/>
          </w:tcPr>
          <w:p>
            <w:pPr>
              <w:spacing w:line="400" w:lineRule="exact"/>
              <w:jc w:val="center"/>
              <w:rPr>
                <w:rFonts w:ascii="宋体" w:hAnsi="宋体" w:eastAsia="宋体"/>
              </w:rPr>
            </w:pPr>
            <w:r>
              <w:rPr>
                <w:rFonts w:hint="eastAsia" w:ascii="宋体" w:hAnsi="宋体" w:eastAsia="宋体"/>
              </w:rPr>
              <w:t>正、反面</w:t>
            </w:r>
          </w:p>
        </w:tc>
      </w:tr>
    </w:tbl>
    <w:p>
      <w:pPr>
        <w:ind w:firstLine="420" w:firstLineChars="200"/>
        <w:rPr>
          <w:rFonts w:ascii="宋体" w:hAnsi="宋体" w:eastAsia="宋体"/>
        </w:rPr>
      </w:pPr>
    </w:p>
    <w:p>
      <w:pPr>
        <w:rPr>
          <w:rFonts w:ascii="宋体" w:hAnsi="宋体" w:eastAsia="宋体"/>
        </w:rPr>
      </w:pPr>
    </w:p>
    <w:p>
      <w:pPr>
        <w:rPr>
          <w:rFonts w:ascii="宋体" w:hAnsi="宋体" w:eastAsia="宋体"/>
        </w:rPr>
      </w:pPr>
    </w:p>
    <w:p>
      <w:pPr>
        <w:widowControl/>
        <w:jc w:val="left"/>
        <w:rPr>
          <w:rFonts w:ascii="宋体" w:hAnsi="宋体" w:eastAsia="宋体"/>
          <w:sz w:val="24"/>
          <w:szCs w:val="28"/>
        </w:rPr>
      </w:pPr>
      <w:r>
        <w:rPr>
          <w:rFonts w:ascii="宋体" w:hAnsi="宋体" w:eastAsia="宋体"/>
          <w:sz w:val="24"/>
          <w:szCs w:val="28"/>
        </w:rPr>
        <w:br w:type="page"/>
      </w: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三、法定代表人授权书格式</w:t>
      </w:r>
    </w:p>
    <w:p>
      <w:pPr>
        <w:rPr>
          <w:rFonts w:ascii="宋体" w:hAnsi="宋体" w:eastAsia="宋体"/>
        </w:rPr>
      </w:pPr>
    </w:p>
    <w:p>
      <w:pPr>
        <w:jc w:val="center"/>
        <w:rPr>
          <w:rFonts w:ascii="宋体" w:hAnsi="宋体" w:eastAsia="宋体"/>
          <w:sz w:val="28"/>
          <w:szCs w:val="28"/>
        </w:rPr>
      </w:pPr>
      <w:r>
        <w:rPr>
          <w:rFonts w:hint="eastAsia" w:ascii="宋体" w:hAnsi="宋体" w:eastAsia="宋体"/>
          <w:sz w:val="28"/>
          <w:szCs w:val="28"/>
        </w:rPr>
        <w:t>法定代表人授权书</w:t>
      </w:r>
    </w:p>
    <w:p>
      <w:pPr>
        <w:rPr>
          <w:rFonts w:ascii="宋体" w:hAnsi="宋体" w:eastAsia="宋体"/>
        </w:rPr>
      </w:pPr>
    </w:p>
    <w:p>
      <w:pPr>
        <w:spacing w:line="400" w:lineRule="exact"/>
        <w:ind w:firstLine="420" w:firstLineChars="200"/>
        <w:rPr>
          <w:rFonts w:ascii="宋体" w:hAnsi="宋体" w:eastAsia="宋体"/>
        </w:rPr>
      </w:pPr>
      <w:r>
        <w:rPr>
          <w:rFonts w:hint="eastAsia" w:ascii="宋体" w:hAnsi="宋体" w:eastAsia="宋体"/>
        </w:rPr>
        <w:t>本授权书声明：注册于</w:t>
      </w:r>
      <w:r>
        <w:rPr>
          <w:rFonts w:hint="eastAsia" w:ascii="宋体" w:hAnsi="宋体" w:eastAsia="宋体"/>
          <w:i/>
          <w:u w:val="single"/>
        </w:rPr>
        <w:t>（国家或地区的名称）</w:t>
      </w:r>
      <w:r>
        <w:rPr>
          <w:rFonts w:hint="eastAsia" w:ascii="宋体" w:hAnsi="宋体" w:eastAsia="宋体"/>
        </w:rPr>
        <w:t>的</w:t>
      </w:r>
      <w:r>
        <w:rPr>
          <w:rFonts w:hint="eastAsia" w:ascii="宋体" w:hAnsi="宋体" w:eastAsia="宋体"/>
          <w:i/>
          <w:u w:val="single"/>
        </w:rPr>
        <w:t>（公司名称）</w:t>
      </w:r>
      <w:r>
        <w:rPr>
          <w:rFonts w:hint="eastAsia" w:ascii="宋体" w:hAnsi="宋体" w:eastAsia="宋体"/>
        </w:rPr>
        <w:t>的在下面签字的</w:t>
      </w:r>
      <w:r>
        <w:rPr>
          <w:rFonts w:hint="eastAsia" w:ascii="宋体" w:hAnsi="宋体" w:eastAsia="宋体"/>
          <w:i/>
          <w:u w:val="single"/>
        </w:rPr>
        <w:t>（法定代表人/单位负责人姓名、职务）</w:t>
      </w:r>
      <w:r>
        <w:rPr>
          <w:rFonts w:hint="eastAsia" w:ascii="宋体" w:hAnsi="宋体" w:eastAsia="宋体"/>
        </w:rPr>
        <w:t>代表本公司授权</w:t>
      </w:r>
      <w:r>
        <w:rPr>
          <w:rFonts w:hint="eastAsia" w:ascii="宋体" w:hAnsi="宋体" w:eastAsia="宋体"/>
          <w:i/>
          <w:u w:val="single"/>
        </w:rPr>
        <w:t>（单位名称）</w:t>
      </w:r>
      <w:r>
        <w:rPr>
          <w:rFonts w:hint="eastAsia" w:ascii="宋体" w:hAnsi="宋体" w:eastAsia="宋体"/>
        </w:rPr>
        <w:t>的在下面签字的</w:t>
      </w:r>
      <w:r>
        <w:rPr>
          <w:rFonts w:hint="eastAsia" w:ascii="宋体" w:hAnsi="宋体" w:eastAsia="宋体"/>
          <w:i/>
          <w:u w:val="single"/>
        </w:rPr>
        <w:t>（被授权人的姓名、职务）</w:t>
      </w:r>
      <w:r>
        <w:rPr>
          <w:rFonts w:hint="eastAsia" w:ascii="宋体" w:hAnsi="宋体" w:eastAsia="宋体"/>
        </w:rPr>
        <w:t>为本公司的合法代理人，就</w:t>
      </w:r>
      <w:r>
        <w:rPr>
          <w:rFonts w:hint="eastAsia" w:ascii="宋体" w:hAnsi="宋体" w:eastAsia="宋体"/>
          <w:i/>
          <w:u w:val="single"/>
        </w:rPr>
        <w:t>（项目名称）</w:t>
      </w:r>
      <w:r>
        <w:rPr>
          <w:rFonts w:hint="eastAsia" w:ascii="宋体" w:hAnsi="宋体" w:eastAsia="宋体"/>
        </w:rPr>
        <w:t>投标及参加项目谈判，以本公司名义处理一切与之有关的事务。</w:t>
      </w:r>
    </w:p>
    <w:p>
      <w:pPr>
        <w:spacing w:line="400" w:lineRule="exact"/>
        <w:ind w:firstLine="420" w:firstLineChars="200"/>
        <w:rPr>
          <w:rFonts w:ascii="宋体" w:hAnsi="宋体" w:eastAsia="宋体"/>
        </w:rPr>
      </w:pPr>
    </w:p>
    <w:p>
      <w:pPr>
        <w:spacing w:line="400" w:lineRule="exact"/>
        <w:ind w:firstLine="420" w:firstLineChars="200"/>
        <w:rPr>
          <w:rFonts w:ascii="宋体" w:hAnsi="宋体" w:eastAsia="宋体"/>
        </w:rPr>
      </w:pPr>
      <w:r>
        <w:rPr>
          <w:rFonts w:hint="eastAsia" w:ascii="宋体" w:hAnsi="宋体" w:eastAsia="宋体"/>
        </w:rPr>
        <w:t>本授权书于</w:t>
      </w:r>
      <w:r>
        <w:rPr>
          <w:rFonts w:hint="eastAsia" w:ascii="宋体" w:hAnsi="宋体" w:eastAsia="宋体"/>
          <w:u w:val="single"/>
        </w:rPr>
        <w:t>　　</w:t>
      </w:r>
      <w:r>
        <w:rPr>
          <w:rFonts w:hint="eastAsia" w:ascii="宋体" w:hAnsi="宋体" w:eastAsia="宋体"/>
        </w:rPr>
        <w:t>年</w:t>
      </w:r>
      <w:r>
        <w:rPr>
          <w:rFonts w:hint="eastAsia" w:ascii="宋体" w:hAnsi="宋体" w:eastAsia="宋体"/>
          <w:u w:val="single"/>
        </w:rPr>
        <w:t>　　</w:t>
      </w:r>
      <w:r>
        <w:rPr>
          <w:rFonts w:hint="eastAsia" w:ascii="宋体" w:hAnsi="宋体" w:eastAsia="宋体"/>
        </w:rPr>
        <w:t>月</w:t>
      </w:r>
      <w:r>
        <w:rPr>
          <w:rFonts w:hint="eastAsia" w:ascii="宋体" w:hAnsi="宋体" w:eastAsia="宋体"/>
          <w:u w:val="single"/>
        </w:rPr>
        <w:t>　　</w:t>
      </w:r>
      <w:r>
        <w:rPr>
          <w:rFonts w:hint="eastAsia" w:ascii="宋体" w:hAnsi="宋体" w:eastAsia="宋体"/>
        </w:rPr>
        <w:t>日签字生效，特此声明。</w:t>
      </w:r>
    </w:p>
    <w:p>
      <w:pPr>
        <w:spacing w:line="400" w:lineRule="exact"/>
        <w:ind w:firstLine="420" w:firstLineChars="200"/>
        <w:rPr>
          <w:rFonts w:ascii="宋体" w:hAnsi="宋体" w:eastAsia="宋体"/>
        </w:rPr>
      </w:pPr>
    </w:p>
    <w:p>
      <w:pPr>
        <w:spacing w:line="400" w:lineRule="exact"/>
        <w:ind w:firstLine="420" w:firstLineChars="200"/>
        <w:rPr>
          <w:rFonts w:ascii="宋体" w:hAnsi="宋体" w:eastAsia="宋体"/>
        </w:rPr>
      </w:pPr>
      <w:r>
        <w:rPr>
          <w:rFonts w:hint="eastAsia" w:ascii="宋体" w:hAnsi="宋体" w:eastAsia="宋体"/>
        </w:rPr>
        <w:t xml:space="preserve">法定代表人签字： </w:t>
      </w:r>
    </w:p>
    <w:p>
      <w:pPr>
        <w:spacing w:line="400" w:lineRule="exact"/>
        <w:ind w:firstLine="420" w:firstLineChars="200"/>
        <w:rPr>
          <w:rFonts w:ascii="宋体" w:hAnsi="宋体" w:eastAsia="宋体"/>
        </w:rPr>
      </w:pPr>
      <w:r>
        <w:rPr>
          <w:rFonts w:hint="eastAsia" w:ascii="宋体" w:hAnsi="宋体" w:eastAsia="宋体"/>
        </w:rPr>
        <w:t>被授权人签字：　</w:t>
      </w:r>
    </w:p>
    <w:p>
      <w:pPr>
        <w:spacing w:line="400" w:lineRule="exact"/>
        <w:ind w:firstLine="420" w:firstLineChars="200"/>
        <w:rPr>
          <w:rFonts w:ascii="宋体" w:hAnsi="宋体" w:eastAsia="宋体"/>
        </w:rPr>
      </w:pPr>
      <w:r>
        <w:rPr>
          <w:rFonts w:hint="eastAsia" w:ascii="宋体" w:hAnsi="宋体" w:eastAsia="宋体"/>
        </w:rPr>
        <w:t>单位盖章：　</w:t>
      </w:r>
    </w:p>
    <w:p>
      <w:pPr>
        <w:spacing w:line="400" w:lineRule="exact"/>
        <w:ind w:firstLine="420" w:firstLineChars="200"/>
        <w:rPr>
          <w:rFonts w:ascii="宋体" w:hAnsi="宋体" w:eastAsia="宋体"/>
        </w:rPr>
      </w:pPr>
    </w:p>
    <w:p>
      <w:pPr>
        <w:spacing w:line="400" w:lineRule="exact"/>
        <w:ind w:firstLine="420" w:firstLineChars="200"/>
        <w:rPr>
          <w:rFonts w:ascii="宋体" w:hAnsi="宋体" w:eastAsia="宋体"/>
        </w:rPr>
      </w:pPr>
      <w:r>
        <w:rPr>
          <w:rFonts w:hint="eastAsia" w:ascii="宋体" w:hAnsi="宋体" w:eastAsia="宋体"/>
        </w:rPr>
        <w:t>附：</w:t>
      </w:r>
    </w:p>
    <w:p>
      <w:pPr>
        <w:spacing w:line="400" w:lineRule="exact"/>
        <w:ind w:firstLine="420" w:firstLineChars="200"/>
        <w:rPr>
          <w:rFonts w:ascii="宋体" w:hAnsi="宋体" w:eastAsia="宋体"/>
        </w:rPr>
      </w:pPr>
      <w:r>
        <w:rPr>
          <w:rFonts w:hint="eastAsia" w:ascii="宋体" w:hAnsi="宋体" w:eastAsia="宋体"/>
        </w:rPr>
        <w:t>被授权人姓名：</w:t>
      </w:r>
    </w:p>
    <w:p>
      <w:pPr>
        <w:spacing w:line="400" w:lineRule="exact"/>
        <w:ind w:firstLine="420" w:firstLineChars="200"/>
        <w:rPr>
          <w:rFonts w:ascii="宋体" w:hAnsi="宋体" w:eastAsia="宋体"/>
        </w:rPr>
      </w:pPr>
      <w:r>
        <w:rPr>
          <w:rFonts w:hint="eastAsia" w:ascii="宋体" w:hAnsi="宋体" w:eastAsia="宋体"/>
        </w:rPr>
        <w:t>身份证号：</w:t>
      </w:r>
    </w:p>
    <w:p>
      <w:pPr>
        <w:spacing w:line="400" w:lineRule="exact"/>
        <w:ind w:firstLine="420" w:firstLineChars="200"/>
        <w:rPr>
          <w:rFonts w:ascii="宋体" w:hAnsi="宋体" w:eastAsia="宋体"/>
        </w:rPr>
      </w:pPr>
      <w:r>
        <w:rPr>
          <w:rFonts w:hint="eastAsia" w:ascii="宋体" w:hAnsi="宋体" w:eastAsia="宋体"/>
        </w:rPr>
        <w:t>职务：</w:t>
      </w:r>
    </w:p>
    <w:p>
      <w:pPr>
        <w:spacing w:line="400" w:lineRule="exact"/>
        <w:ind w:firstLine="420" w:firstLineChars="200"/>
        <w:rPr>
          <w:rFonts w:ascii="宋体" w:hAnsi="宋体" w:eastAsia="宋体"/>
        </w:rPr>
      </w:pPr>
      <w:r>
        <w:rPr>
          <w:rFonts w:hint="eastAsia" w:ascii="宋体" w:hAnsi="宋体" w:eastAsia="宋体"/>
        </w:rPr>
        <w:t>电话：</w:t>
      </w:r>
    </w:p>
    <w:p>
      <w:pPr>
        <w:spacing w:line="400" w:lineRule="exact"/>
        <w:rPr>
          <w:rFonts w:ascii="宋体" w:hAnsi="宋体" w:eastAsia="宋体"/>
        </w:rPr>
      </w:pPr>
    </w:p>
    <w:p>
      <w:pPr>
        <w:spacing w:line="400" w:lineRule="exact"/>
        <w:ind w:firstLine="420" w:firstLineChars="200"/>
        <w:rPr>
          <w:rFonts w:ascii="宋体" w:hAnsi="宋体" w:eastAsia="宋体"/>
        </w:rPr>
      </w:pPr>
      <w:r>
        <w:rPr>
          <w:rFonts w:hint="eastAsia" w:ascii="宋体" w:hAnsi="宋体" w:eastAsia="宋体"/>
        </w:rPr>
        <w:t>身份证复印件：</w:t>
      </w:r>
    </w:p>
    <w:tbl>
      <w:tblPr>
        <w:tblStyle w:val="3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8364" w:type="dxa"/>
            <w:vAlign w:val="center"/>
          </w:tcPr>
          <w:p>
            <w:pPr>
              <w:spacing w:line="400" w:lineRule="exact"/>
              <w:jc w:val="center"/>
              <w:rPr>
                <w:rFonts w:ascii="宋体" w:hAnsi="宋体" w:eastAsia="宋体"/>
              </w:rPr>
            </w:pPr>
            <w:r>
              <w:rPr>
                <w:rFonts w:hint="eastAsia" w:ascii="宋体" w:hAnsi="宋体" w:eastAsia="宋体"/>
              </w:rPr>
              <w:t>正、反面</w:t>
            </w:r>
          </w:p>
        </w:tc>
      </w:tr>
    </w:tbl>
    <w:p>
      <w:pPr>
        <w:spacing w:line="500" w:lineRule="exact"/>
        <w:ind w:right="-4" w:rightChars="-2"/>
        <w:jc w:val="left"/>
        <w:rPr>
          <w:rFonts w:ascii="宋体" w:hAnsi="宋体" w:eastAsia="宋体"/>
          <w:b/>
          <w:szCs w:val="21"/>
        </w:rPr>
      </w:pPr>
    </w:p>
    <w:p>
      <w:pPr>
        <w:widowControl/>
        <w:jc w:val="left"/>
        <w:rPr>
          <w:rFonts w:ascii="宋体" w:hAnsi="宋体" w:eastAsia="宋体"/>
          <w:b/>
          <w:szCs w:val="21"/>
        </w:rPr>
      </w:pPr>
      <w:r>
        <w:rPr>
          <w:rFonts w:ascii="宋体" w:hAnsi="宋体" w:eastAsia="宋体"/>
          <w:b/>
          <w:szCs w:val="21"/>
        </w:rPr>
        <w:br w:type="page"/>
      </w:r>
    </w:p>
    <w:p>
      <w:pPr>
        <w:spacing w:line="500" w:lineRule="exact"/>
        <w:ind w:right="-4" w:rightChars="-2"/>
        <w:jc w:val="left"/>
        <w:outlineLvl w:val="1"/>
        <w:rPr>
          <w:rFonts w:ascii="宋体" w:hAnsi="宋体" w:eastAsia="宋体"/>
          <w:b/>
          <w:szCs w:val="21"/>
        </w:rPr>
      </w:pPr>
      <w:r>
        <w:rPr>
          <w:rFonts w:hint="eastAsia" w:ascii="宋体" w:hAnsi="宋体" w:eastAsia="宋体"/>
          <w:b/>
          <w:szCs w:val="21"/>
        </w:rPr>
        <w:t>四、投标人资格证明文件（格式自拟）</w:t>
      </w:r>
    </w:p>
    <w:p>
      <w:pPr>
        <w:spacing w:line="500" w:lineRule="exact"/>
        <w:ind w:right="-4" w:rightChars="-2"/>
        <w:jc w:val="left"/>
        <w:outlineLvl w:val="1"/>
        <w:rPr>
          <w:rFonts w:ascii="宋体" w:hAnsi="宋体" w:eastAsia="宋体"/>
          <w:b/>
          <w:szCs w:val="21"/>
        </w:rPr>
      </w:pPr>
      <w:bookmarkStart w:id="83" w:name="_Toc63023314"/>
      <w:bookmarkStart w:id="84" w:name="_Toc531706004"/>
      <w:r>
        <w:rPr>
          <w:rFonts w:hint="eastAsia" w:ascii="宋体" w:hAnsi="宋体" w:eastAsia="宋体"/>
          <w:b/>
          <w:szCs w:val="21"/>
        </w:rPr>
        <w:t>五、投标报价汇总表</w:t>
      </w:r>
      <w:bookmarkEnd w:id="83"/>
      <w:bookmarkEnd w:id="84"/>
    </w:p>
    <w:p>
      <w:pPr>
        <w:spacing w:line="500" w:lineRule="exact"/>
        <w:rPr>
          <w:rFonts w:ascii="宋体" w:hAnsi="宋体" w:eastAsia="宋体"/>
          <w:szCs w:val="21"/>
        </w:rPr>
      </w:pPr>
      <w:r>
        <w:rPr>
          <w:rFonts w:hint="eastAsia" w:ascii="宋体" w:hAnsi="宋体" w:eastAsia="宋体"/>
          <w:szCs w:val="21"/>
        </w:rPr>
        <w:t>投标人名称：</w:t>
      </w:r>
      <w:r>
        <w:rPr>
          <w:rFonts w:hint="eastAsia" w:ascii="宋体" w:hAnsi="宋体" w:eastAsia="宋体"/>
          <w:szCs w:val="21"/>
          <w:u w:val="single"/>
        </w:rPr>
        <w:t xml:space="preserve">                          </w:t>
      </w:r>
      <w:r>
        <w:rPr>
          <w:rFonts w:hint="eastAsia" w:ascii="宋体" w:hAnsi="宋体" w:eastAsia="宋体"/>
          <w:szCs w:val="21"/>
        </w:rPr>
        <w:t xml:space="preserve"> 招标编号：</w:t>
      </w:r>
      <w:r>
        <w:rPr>
          <w:rFonts w:hint="eastAsia" w:ascii="宋体" w:hAnsi="宋体" w:eastAsia="宋体"/>
          <w:szCs w:val="21"/>
          <w:u w:val="single"/>
        </w:rPr>
        <w:t xml:space="preserve">                   </w:t>
      </w:r>
      <w:r>
        <w:rPr>
          <w:rFonts w:hint="eastAsia" w:ascii="宋体" w:hAnsi="宋体" w:eastAsia="宋体"/>
          <w:szCs w:val="21"/>
        </w:rPr>
        <w:t xml:space="preserve"> </w:t>
      </w:r>
    </w:p>
    <w:p>
      <w:pPr>
        <w:spacing w:after="200" w:line="500" w:lineRule="exact"/>
      </w:pPr>
      <w:r>
        <w:rPr>
          <w:rFonts w:hint="eastAsia" w:ascii="宋体" w:hAnsi="宋体" w:eastAsia="宋体" w:cs="仿宋"/>
          <w:szCs w:val="21"/>
        </w:rPr>
        <w:t>备注：</w:t>
      </w:r>
      <w:r>
        <w:rPr>
          <w:rFonts w:hint="eastAsia" w:ascii="宋体" w:hAnsi="宋体" w:eastAsia="宋体" w:cs="仿宋"/>
          <w:bCs/>
          <w:szCs w:val="21"/>
        </w:rPr>
        <w:t>投标人对以上项目报价应进行综合考虑，投标报价应包含完成该招标项目所涉及到的一切费用。相关费用应为一年的总价，同时减去停车场分成收入。</w:t>
      </w:r>
    </w:p>
    <w:tbl>
      <w:tblPr>
        <w:tblStyle w:val="34"/>
        <w:tblpPr w:leftFromText="180" w:rightFromText="180" w:vertAnchor="text" w:horzAnchor="page" w:tblpX="775" w:tblpY="239"/>
        <w:tblOverlap w:val="never"/>
        <w:tblW w:w="9062" w:type="dxa"/>
        <w:tblInd w:w="0" w:type="dxa"/>
        <w:tblLayout w:type="fixed"/>
        <w:tblCellMar>
          <w:top w:w="0" w:type="dxa"/>
          <w:left w:w="108" w:type="dxa"/>
          <w:bottom w:w="0" w:type="dxa"/>
          <w:right w:w="108" w:type="dxa"/>
        </w:tblCellMar>
      </w:tblPr>
      <w:tblGrid>
        <w:gridCol w:w="943"/>
        <w:gridCol w:w="2024"/>
        <w:gridCol w:w="1276"/>
        <w:gridCol w:w="1134"/>
        <w:gridCol w:w="1276"/>
        <w:gridCol w:w="2409"/>
      </w:tblGrid>
      <w:tr>
        <w:tblPrEx>
          <w:tblCellMar>
            <w:top w:w="0" w:type="dxa"/>
            <w:left w:w="108" w:type="dxa"/>
            <w:bottom w:w="0" w:type="dxa"/>
            <w:right w:w="108" w:type="dxa"/>
          </w:tblCellMar>
        </w:tblPrEx>
        <w:trPr>
          <w:trHeight w:val="302" w:hRule="atLeast"/>
        </w:trPr>
        <w:tc>
          <w:tcPr>
            <w:tcW w:w="943" w:type="dxa"/>
            <w:vMerge w:val="restart"/>
            <w:tcBorders>
              <w:top w:val="single" w:color="auto" w:sz="8" w:space="0"/>
              <w:left w:val="single" w:color="auto" w:sz="8" w:space="0"/>
              <w:bottom w:val="single" w:color="000000"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序号</w:t>
            </w:r>
          </w:p>
        </w:tc>
        <w:tc>
          <w:tcPr>
            <w:tcW w:w="2024" w:type="dxa"/>
            <w:tcBorders>
              <w:top w:val="single" w:color="auto" w:sz="8" w:space="0"/>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项目名称</w:t>
            </w:r>
          </w:p>
        </w:tc>
        <w:tc>
          <w:tcPr>
            <w:tcW w:w="1276" w:type="dxa"/>
            <w:tcBorders>
              <w:top w:val="single" w:color="auto" w:sz="8" w:space="0"/>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单价</w:t>
            </w:r>
          </w:p>
        </w:tc>
        <w:tc>
          <w:tcPr>
            <w:tcW w:w="1134" w:type="dxa"/>
            <w:tcBorders>
              <w:top w:val="single" w:color="auto" w:sz="8" w:space="0"/>
              <w:left w:val="single" w:color="auto" w:sz="8" w:space="0"/>
              <w:bottom w:val="single" w:color="000000"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数量</w:t>
            </w:r>
          </w:p>
        </w:tc>
        <w:tc>
          <w:tcPr>
            <w:tcW w:w="1276" w:type="dxa"/>
            <w:vMerge w:val="restart"/>
            <w:tcBorders>
              <w:top w:val="single" w:color="auto" w:sz="8" w:space="0"/>
              <w:left w:val="single" w:color="auto" w:sz="8" w:space="0"/>
              <w:bottom w:val="single" w:color="000000"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合计</w:t>
            </w:r>
          </w:p>
        </w:tc>
        <w:tc>
          <w:tcPr>
            <w:tcW w:w="2409" w:type="dxa"/>
            <w:vMerge w:val="restart"/>
            <w:tcBorders>
              <w:top w:val="single" w:color="auto" w:sz="8" w:space="0"/>
              <w:left w:val="single" w:color="auto" w:sz="8" w:space="0"/>
              <w:bottom w:val="single" w:color="000000"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备注</w:t>
            </w:r>
          </w:p>
        </w:tc>
      </w:tr>
      <w:tr>
        <w:tblPrEx>
          <w:tblCellMar>
            <w:top w:w="0" w:type="dxa"/>
            <w:left w:w="108" w:type="dxa"/>
            <w:bottom w:w="0" w:type="dxa"/>
            <w:right w:w="108" w:type="dxa"/>
          </w:tblCellMar>
        </w:tblPrEx>
        <w:trPr>
          <w:trHeight w:val="152" w:hRule="atLeast"/>
        </w:trPr>
        <w:tc>
          <w:tcPr>
            <w:tcW w:w="943" w:type="dxa"/>
            <w:vMerge w:val="continue"/>
            <w:tcBorders>
              <w:top w:val="single" w:color="auto" w:sz="8" w:space="0"/>
              <w:left w:val="single" w:color="auto" w:sz="8" w:space="0"/>
              <w:bottom w:val="single" w:color="000000" w:sz="8" w:space="0"/>
              <w:right w:val="single" w:color="auto" w:sz="8" w:space="0"/>
            </w:tcBorders>
            <w:vAlign w:val="center"/>
          </w:tcPr>
          <w:p>
            <w:pPr>
              <w:spacing w:after="200" w:line="400" w:lineRule="exact"/>
              <w:rPr>
                <w:rFonts w:ascii="宋体" w:hAnsi="宋体" w:eastAsia="宋体" w:cs="仿宋"/>
                <w:b/>
                <w:bCs/>
                <w:szCs w:val="21"/>
              </w:rPr>
            </w:pP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（分项）</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（元</w:t>
            </w:r>
            <w:r>
              <w:rPr>
                <w:rFonts w:ascii="宋体" w:hAnsi="宋体" w:eastAsia="宋体" w:cs="仿宋"/>
                <w:b/>
                <w:bCs/>
                <w:szCs w:val="21"/>
              </w:rPr>
              <w:t>/月）</w:t>
            </w:r>
          </w:p>
        </w:tc>
        <w:tc>
          <w:tcPr>
            <w:tcW w:w="1134" w:type="dxa"/>
            <w:tcBorders>
              <w:top w:val="single" w:color="auto" w:sz="8" w:space="0"/>
              <w:left w:val="single" w:color="auto" w:sz="8" w:space="0"/>
              <w:bottom w:val="single" w:color="000000"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（月）</w:t>
            </w: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pPr>
              <w:spacing w:after="200" w:line="400" w:lineRule="exact"/>
              <w:rPr>
                <w:rFonts w:ascii="宋体" w:hAnsi="宋体" w:eastAsia="宋体" w:cs="仿宋"/>
                <w:b/>
                <w:bCs/>
                <w:szCs w:val="21"/>
              </w:rPr>
            </w:pPr>
          </w:p>
        </w:tc>
        <w:tc>
          <w:tcPr>
            <w:tcW w:w="2409" w:type="dxa"/>
            <w:vMerge w:val="continue"/>
            <w:tcBorders>
              <w:top w:val="single" w:color="auto" w:sz="8" w:space="0"/>
              <w:left w:val="single" w:color="auto" w:sz="8" w:space="0"/>
              <w:bottom w:val="single" w:color="000000" w:sz="8" w:space="0"/>
              <w:right w:val="single" w:color="auto" w:sz="8" w:space="0"/>
            </w:tcBorders>
            <w:vAlign w:val="center"/>
          </w:tcPr>
          <w:p>
            <w:pPr>
              <w:spacing w:after="200" w:line="400" w:lineRule="exact"/>
              <w:rPr>
                <w:rFonts w:ascii="宋体" w:hAnsi="宋体" w:eastAsia="宋体" w:cs="仿宋"/>
                <w:b/>
                <w:bCs/>
                <w:szCs w:val="21"/>
              </w:rPr>
            </w:pPr>
          </w:p>
        </w:tc>
      </w:tr>
      <w:tr>
        <w:tblPrEx>
          <w:tblCellMar>
            <w:top w:w="0" w:type="dxa"/>
            <w:left w:w="108" w:type="dxa"/>
            <w:bottom w:w="0" w:type="dxa"/>
            <w:right w:w="108" w:type="dxa"/>
          </w:tblCellMar>
        </w:tblPrEx>
        <w:trPr>
          <w:trHeight w:val="288"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一</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人工费</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ascii="宋体" w:hAnsi="宋体" w:eastAsia="宋体" w:cs="仿宋"/>
                <w:szCs w:val="21"/>
              </w:rPr>
              <w:t>12</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p>
        </w:tc>
      </w:tr>
      <w:tr>
        <w:tblPrEx>
          <w:tblCellMar>
            <w:top w:w="0" w:type="dxa"/>
            <w:left w:w="108" w:type="dxa"/>
            <w:bottom w:w="0" w:type="dxa"/>
            <w:right w:w="108" w:type="dxa"/>
          </w:tblCellMar>
        </w:tblPrEx>
        <w:trPr>
          <w:trHeight w:val="821"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二</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行政费用</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r>
              <w:rPr>
                <w:rFonts w:hint="eastAsia" w:ascii="宋体" w:hAnsi="宋体" w:eastAsia="宋体" w:cs="仿宋"/>
                <w:szCs w:val="21"/>
              </w:rPr>
              <w:t>包含员工福利，宿舍租赁餐补等</w:t>
            </w:r>
          </w:p>
        </w:tc>
      </w:tr>
      <w:tr>
        <w:tblPrEx>
          <w:tblCellMar>
            <w:top w:w="0" w:type="dxa"/>
            <w:left w:w="108" w:type="dxa"/>
            <w:bottom w:w="0" w:type="dxa"/>
            <w:right w:w="108" w:type="dxa"/>
          </w:tblCellMar>
        </w:tblPrEx>
        <w:trPr>
          <w:trHeight w:val="288"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三</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日常维修材料费</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r>
              <w:rPr>
                <w:rFonts w:hint="eastAsia" w:ascii="宋体" w:hAnsi="宋体" w:eastAsia="宋体" w:cs="仿宋"/>
                <w:szCs w:val="21"/>
              </w:rPr>
              <w:t>3</w:t>
            </w:r>
            <w:r>
              <w:rPr>
                <w:rFonts w:ascii="宋体" w:hAnsi="宋体" w:eastAsia="宋体" w:cs="仿宋"/>
                <w:szCs w:val="21"/>
              </w:rPr>
              <w:t>00</w:t>
            </w:r>
            <w:r>
              <w:rPr>
                <w:rFonts w:hint="eastAsia" w:ascii="宋体" w:hAnsi="宋体" w:eastAsia="宋体" w:cs="仿宋"/>
                <w:szCs w:val="21"/>
              </w:rPr>
              <w:t>元以下</w:t>
            </w:r>
          </w:p>
        </w:tc>
      </w:tr>
      <w:tr>
        <w:tblPrEx>
          <w:tblCellMar>
            <w:top w:w="0" w:type="dxa"/>
            <w:left w:w="108" w:type="dxa"/>
            <w:bottom w:w="0" w:type="dxa"/>
            <w:right w:w="108" w:type="dxa"/>
          </w:tblCellMar>
        </w:tblPrEx>
        <w:trPr>
          <w:trHeight w:val="1572"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四</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物业管理共用公共区域，房屋、设施设备日常运行、维护等费用</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r>
              <w:rPr>
                <w:rFonts w:hint="eastAsia" w:ascii="宋体" w:hAnsi="宋体" w:eastAsia="宋体" w:cs="仿宋"/>
                <w:szCs w:val="21"/>
              </w:rPr>
              <w:t>不含能源费；消防、空调设备日常运行、维护等费用</w:t>
            </w:r>
          </w:p>
        </w:tc>
      </w:tr>
      <w:tr>
        <w:tblPrEx>
          <w:tblCellMar>
            <w:top w:w="0" w:type="dxa"/>
            <w:left w:w="108" w:type="dxa"/>
            <w:bottom w:w="0" w:type="dxa"/>
            <w:right w:w="108" w:type="dxa"/>
          </w:tblCellMar>
        </w:tblPrEx>
        <w:trPr>
          <w:trHeight w:val="288"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五</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清洁、消杀费用</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p>
        </w:tc>
      </w:tr>
      <w:tr>
        <w:tblPrEx>
          <w:tblCellMar>
            <w:top w:w="0" w:type="dxa"/>
            <w:left w:w="108" w:type="dxa"/>
            <w:bottom w:w="0" w:type="dxa"/>
            <w:right w:w="108" w:type="dxa"/>
          </w:tblCellMar>
        </w:tblPrEx>
        <w:trPr>
          <w:trHeight w:val="288"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六</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其它费用</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p>
        </w:tc>
      </w:tr>
      <w:tr>
        <w:tblPrEx>
          <w:tblCellMar>
            <w:top w:w="0" w:type="dxa"/>
            <w:left w:w="108" w:type="dxa"/>
            <w:bottom w:w="0" w:type="dxa"/>
            <w:right w:w="108" w:type="dxa"/>
          </w:tblCellMar>
        </w:tblPrEx>
        <w:trPr>
          <w:trHeight w:val="288"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七</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固定资产折旧</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p>
        </w:tc>
      </w:tr>
      <w:tr>
        <w:tblPrEx>
          <w:tblCellMar>
            <w:top w:w="0" w:type="dxa"/>
            <w:left w:w="108" w:type="dxa"/>
            <w:bottom w:w="0" w:type="dxa"/>
            <w:right w:w="108" w:type="dxa"/>
          </w:tblCellMar>
        </w:tblPrEx>
        <w:trPr>
          <w:trHeight w:val="330"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八</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管理费（</w:t>
            </w:r>
            <w:r>
              <w:rPr>
                <w:rFonts w:ascii="宋体" w:hAnsi="宋体" w:eastAsia="宋体" w:cs="仿宋"/>
                <w:szCs w:val="21"/>
              </w:rPr>
              <w:t xml:space="preserve"> %）</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ascii="宋体" w:hAnsi="宋体" w:eastAsia="宋体" w:cs="仿宋"/>
                <w:szCs w:val="21"/>
              </w:rPr>
              <w:t>-</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r>
              <w:rPr>
                <w:rFonts w:hint="eastAsia" w:ascii="宋体" w:hAnsi="宋体" w:eastAsia="宋体" w:cs="仿宋"/>
                <w:szCs w:val="21"/>
              </w:rPr>
              <w:t>一至七项×管理费率</w:t>
            </w:r>
          </w:p>
        </w:tc>
      </w:tr>
      <w:tr>
        <w:tblPrEx>
          <w:tblCellMar>
            <w:top w:w="0" w:type="dxa"/>
            <w:left w:w="108" w:type="dxa"/>
            <w:bottom w:w="0" w:type="dxa"/>
            <w:right w:w="108" w:type="dxa"/>
          </w:tblCellMar>
        </w:tblPrEx>
        <w:trPr>
          <w:trHeight w:val="400"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九</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企业税金（</w:t>
            </w:r>
            <w:r>
              <w:rPr>
                <w:rFonts w:ascii="宋体" w:hAnsi="宋体" w:eastAsia="宋体" w:cs="仿宋"/>
                <w:szCs w:val="21"/>
              </w:rPr>
              <w:t xml:space="preserve"> %）</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ascii="宋体" w:hAnsi="宋体" w:eastAsia="宋体" w:cs="仿宋"/>
                <w:szCs w:val="21"/>
              </w:rPr>
              <w:t>-</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r>
              <w:rPr>
                <w:rFonts w:hint="eastAsia" w:ascii="宋体" w:hAnsi="宋体" w:eastAsia="宋体" w:cs="仿宋"/>
                <w:szCs w:val="21"/>
              </w:rPr>
              <w:t>一至八项</w:t>
            </w:r>
            <w:r>
              <w:rPr>
                <w:rFonts w:ascii="宋体" w:hAnsi="宋体" w:eastAsia="宋体" w:cs="仿宋"/>
                <w:szCs w:val="21"/>
              </w:rPr>
              <w:t>×企业税率</w:t>
            </w:r>
          </w:p>
        </w:tc>
      </w:tr>
      <w:tr>
        <w:tblPrEx>
          <w:tblCellMar>
            <w:top w:w="0" w:type="dxa"/>
            <w:left w:w="108" w:type="dxa"/>
            <w:bottom w:w="0" w:type="dxa"/>
            <w:right w:w="108" w:type="dxa"/>
          </w:tblCellMar>
        </w:tblPrEx>
        <w:trPr>
          <w:trHeight w:val="330" w:hRule="atLeast"/>
        </w:trPr>
        <w:tc>
          <w:tcPr>
            <w:tcW w:w="943" w:type="dxa"/>
            <w:tcBorders>
              <w:top w:val="nil"/>
              <w:left w:val="single" w:color="auto" w:sz="8" w:space="0"/>
              <w:bottom w:val="single" w:color="auto" w:sz="8" w:space="0"/>
              <w:right w:val="single" w:color="auto" w:sz="8" w:space="0"/>
            </w:tcBorders>
            <w:vAlign w:val="center"/>
          </w:tcPr>
          <w:p>
            <w:pPr>
              <w:spacing w:after="200" w:line="400" w:lineRule="exact"/>
              <w:jc w:val="center"/>
              <w:rPr>
                <w:rFonts w:ascii="宋体" w:hAnsi="宋体" w:eastAsia="宋体" w:cs="仿宋"/>
                <w:szCs w:val="21"/>
              </w:rPr>
            </w:pPr>
            <w:r>
              <w:rPr>
                <w:rFonts w:hint="eastAsia" w:ascii="宋体" w:hAnsi="宋体" w:eastAsia="宋体" w:cs="仿宋"/>
                <w:szCs w:val="21"/>
              </w:rPr>
              <w:t>十</w:t>
            </w:r>
          </w:p>
        </w:tc>
        <w:tc>
          <w:tcPr>
            <w:tcW w:w="202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r>
              <w:rPr>
                <w:rFonts w:hint="eastAsia" w:ascii="宋体" w:hAnsi="宋体" w:eastAsia="宋体" w:cs="仿宋"/>
                <w:b/>
                <w:bCs/>
                <w:szCs w:val="21"/>
              </w:rPr>
              <w:t>投标总计</w:t>
            </w: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szCs w:val="21"/>
              </w:rPr>
            </w:pPr>
          </w:p>
        </w:tc>
        <w:tc>
          <w:tcPr>
            <w:tcW w:w="1134"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p>
        </w:tc>
        <w:tc>
          <w:tcPr>
            <w:tcW w:w="1276" w:type="dxa"/>
            <w:tcBorders>
              <w:top w:val="nil"/>
              <w:left w:val="nil"/>
              <w:bottom w:val="single" w:color="auto" w:sz="8" w:space="0"/>
              <w:right w:val="single" w:color="auto" w:sz="8" w:space="0"/>
            </w:tcBorders>
            <w:vAlign w:val="center"/>
          </w:tcPr>
          <w:p>
            <w:pPr>
              <w:spacing w:after="200" w:line="400" w:lineRule="exact"/>
              <w:jc w:val="center"/>
              <w:rPr>
                <w:rFonts w:ascii="宋体" w:hAnsi="宋体" w:eastAsia="宋体" w:cs="仿宋"/>
                <w:b/>
                <w:bCs/>
                <w:szCs w:val="21"/>
              </w:rPr>
            </w:pPr>
          </w:p>
        </w:tc>
        <w:tc>
          <w:tcPr>
            <w:tcW w:w="2409" w:type="dxa"/>
            <w:tcBorders>
              <w:top w:val="nil"/>
              <w:left w:val="nil"/>
              <w:bottom w:val="single" w:color="auto" w:sz="8" w:space="0"/>
              <w:right w:val="single" w:color="auto" w:sz="8" w:space="0"/>
            </w:tcBorders>
            <w:vAlign w:val="center"/>
          </w:tcPr>
          <w:p>
            <w:pPr>
              <w:spacing w:after="200" w:line="400" w:lineRule="exact"/>
              <w:rPr>
                <w:rFonts w:ascii="宋体" w:hAnsi="宋体" w:eastAsia="宋体" w:cs="仿宋"/>
                <w:szCs w:val="21"/>
              </w:rPr>
            </w:pPr>
          </w:p>
        </w:tc>
      </w:tr>
    </w:tbl>
    <w:p>
      <w:pPr>
        <w:spacing w:after="200" w:line="500" w:lineRule="exact"/>
        <w:rPr>
          <w:rFonts w:ascii="宋体" w:hAnsi="宋体" w:eastAsia="宋体" w:cs="仿宋"/>
          <w:szCs w:val="21"/>
        </w:rPr>
      </w:pPr>
    </w:p>
    <w:p>
      <w:pPr>
        <w:pStyle w:val="2"/>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rPr>
          <w:rFonts w:ascii="宋体" w:hAnsi="宋体" w:eastAsia="宋体" w:cs="仿宋"/>
          <w:szCs w:val="21"/>
        </w:rPr>
      </w:pPr>
    </w:p>
    <w:p>
      <w:pPr>
        <w:spacing w:after="200" w:line="500" w:lineRule="exact"/>
        <w:jc w:val="left"/>
        <w:rPr>
          <w:rFonts w:ascii="宋体" w:hAnsi="宋体" w:eastAsia="宋体" w:cs="仿宋"/>
          <w:szCs w:val="21"/>
        </w:rPr>
      </w:pPr>
    </w:p>
    <w:p>
      <w:pPr>
        <w:spacing w:after="200" w:line="500" w:lineRule="exact"/>
        <w:ind w:right="840"/>
        <w:jc w:val="left"/>
        <w:rPr>
          <w:rFonts w:ascii="宋体" w:hAnsi="宋体" w:eastAsia="宋体" w:cs="仿宋"/>
          <w:szCs w:val="21"/>
        </w:rPr>
      </w:pPr>
      <w:r>
        <w:rPr>
          <w:rFonts w:hint="eastAsia" w:ascii="宋体" w:hAnsi="宋体" w:eastAsia="宋体" w:cs="仿宋"/>
          <w:szCs w:val="21"/>
        </w:rPr>
        <w:t>投标人名称（公章）：</w:t>
      </w:r>
    </w:p>
    <w:p>
      <w:pPr>
        <w:spacing w:after="200" w:line="500" w:lineRule="exact"/>
        <w:ind w:right="840"/>
        <w:jc w:val="left"/>
        <w:rPr>
          <w:rFonts w:ascii="宋体" w:hAnsi="宋体" w:eastAsia="宋体" w:cs="仿宋"/>
          <w:szCs w:val="21"/>
        </w:rPr>
      </w:pPr>
      <w:r>
        <w:rPr>
          <w:rFonts w:hint="eastAsia" w:ascii="宋体" w:hAnsi="宋体" w:eastAsia="宋体" w:cs="仿宋"/>
          <w:szCs w:val="21"/>
        </w:rPr>
        <w:t>投标人法定代表人或其授权代表签名：</w:t>
      </w:r>
      <w:r>
        <w:rPr>
          <w:rFonts w:ascii="宋体" w:hAnsi="宋体" w:eastAsia="宋体" w:cs="仿宋"/>
          <w:szCs w:val="21"/>
        </w:rPr>
        <w:t xml:space="preserve"> </w:t>
      </w:r>
    </w:p>
    <w:p>
      <w:pPr>
        <w:spacing w:after="200" w:line="500" w:lineRule="exact"/>
        <w:jc w:val="left"/>
        <w:rPr>
          <w:rFonts w:ascii="宋体" w:hAnsi="宋体" w:cs="仿宋"/>
          <w:szCs w:val="21"/>
        </w:rPr>
      </w:pPr>
      <w:r>
        <w:rPr>
          <w:rFonts w:hint="eastAsia" w:ascii="宋体" w:hAnsi="宋体" w:eastAsia="宋体" w:cs="仿宋"/>
          <w:szCs w:val="21"/>
        </w:rPr>
        <w:t>日期：</w:t>
      </w:r>
      <w:r>
        <w:rPr>
          <w:rFonts w:ascii="宋体" w:hAnsi="宋体" w:eastAsia="宋体" w:cs="仿宋"/>
          <w:szCs w:val="21"/>
        </w:rPr>
        <w:t xml:space="preserve">      </w:t>
      </w:r>
      <w:r>
        <w:rPr>
          <w:rFonts w:hint="eastAsia" w:ascii="宋体" w:hAnsi="宋体" w:eastAsia="宋体" w:cs="仿宋"/>
          <w:szCs w:val="21"/>
        </w:rPr>
        <w:t>年</w:t>
      </w:r>
      <w:r>
        <w:rPr>
          <w:rFonts w:ascii="宋体" w:hAnsi="宋体" w:eastAsia="宋体" w:cs="仿宋"/>
          <w:szCs w:val="21"/>
        </w:rPr>
        <w:t xml:space="preserve">    </w:t>
      </w:r>
      <w:r>
        <w:rPr>
          <w:rFonts w:hint="eastAsia" w:ascii="宋体" w:hAnsi="宋体" w:eastAsia="宋体" w:cs="仿宋"/>
          <w:szCs w:val="21"/>
        </w:rPr>
        <w:t>月</w:t>
      </w:r>
      <w:r>
        <w:rPr>
          <w:rFonts w:ascii="宋体" w:hAnsi="宋体" w:eastAsia="宋体" w:cs="仿宋"/>
          <w:szCs w:val="21"/>
        </w:rPr>
        <w:t xml:space="preserve">    </w:t>
      </w:r>
      <w:r>
        <w:rPr>
          <w:rFonts w:hint="eastAsia" w:ascii="宋体" w:hAnsi="宋体" w:eastAsia="宋体" w:cs="仿宋"/>
          <w:szCs w:val="21"/>
        </w:rPr>
        <w:t>日</w:t>
      </w:r>
    </w:p>
    <w:p>
      <w:pPr>
        <w:spacing w:after="200" w:line="500" w:lineRule="exact"/>
        <w:jc w:val="left"/>
        <w:rPr>
          <w:rFonts w:ascii="宋体" w:hAnsi="宋体" w:eastAsia="宋体"/>
          <w:b/>
          <w:szCs w:val="21"/>
        </w:rPr>
      </w:pPr>
      <w:bookmarkStart w:id="85" w:name="_Toc63023315"/>
      <w:bookmarkStart w:id="86" w:name="_Toc42698336"/>
      <w:bookmarkStart w:id="87" w:name="_Toc38962200"/>
      <w:r>
        <w:rPr>
          <w:rFonts w:hint="eastAsia" w:ascii="宋体" w:hAnsi="宋体" w:eastAsia="宋体"/>
          <w:b/>
          <w:szCs w:val="21"/>
        </w:rPr>
        <w:t>六、物业管理费构成明细报价表（格式自拟）</w:t>
      </w:r>
      <w:bookmarkEnd w:id="85"/>
      <w:bookmarkEnd w:id="86"/>
      <w:bookmarkEnd w:id="87"/>
    </w:p>
    <w:p>
      <w:pPr>
        <w:spacing w:line="500" w:lineRule="exact"/>
        <w:rPr>
          <w:rFonts w:ascii="宋体" w:hAnsi="宋体" w:eastAsia="宋体"/>
          <w:szCs w:val="21"/>
        </w:rPr>
      </w:pPr>
      <w:r>
        <w:rPr>
          <w:rFonts w:hint="eastAsia" w:ascii="宋体" w:hAnsi="宋体" w:eastAsia="宋体"/>
          <w:szCs w:val="21"/>
        </w:rPr>
        <w:t>备注：</w:t>
      </w:r>
      <w:r>
        <w:rPr>
          <w:rFonts w:ascii="宋体" w:hAnsi="宋体" w:eastAsia="宋体"/>
          <w:szCs w:val="21"/>
        </w:rPr>
        <w:t xml:space="preserve"> </w:t>
      </w:r>
    </w:p>
    <w:p>
      <w:pPr>
        <w:pStyle w:val="86"/>
        <w:numPr>
          <w:ilvl w:val="0"/>
          <w:numId w:val="33"/>
        </w:numPr>
        <w:spacing w:line="500" w:lineRule="exact"/>
        <w:ind w:firstLineChars="0"/>
        <w:rPr>
          <w:rFonts w:ascii="宋体" w:hAnsi="宋体"/>
          <w:szCs w:val="21"/>
        </w:rPr>
      </w:pPr>
      <w:r>
        <w:rPr>
          <w:rFonts w:hint="eastAsia" w:ascii="宋体" w:hAnsi="宋体"/>
          <w:szCs w:val="21"/>
        </w:rPr>
        <w:t>人工费指包括人员的基本工资、奖金、加班费、五险一金、高温补贴、福利费等完成本项目工作的一切费用；</w:t>
      </w:r>
    </w:p>
    <w:p>
      <w:pPr>
        <w:pStyle w:val="86"/>
        <w:numPr>
          <w:ilvl w:val="0"/>
          <w:numId w:val="33"/>
        </w:numPr>
        <w:spacing w:line="500" w:lineRule="exact"/>
        <w:ind w:firstLineChars="0"/>
        <w:rPr>
          <w:rFonts w:ascii="宋体" w:hAnsi="宋体"/>
          <w:szCs w:val="21"/>
        </w:rPr>
      </w:pPr>
      <w:r>
        <w:rPr>
          <w:rFonts w:hint="eastAsia" w:ascii="宋体" w:hAnsi="宋体"/>
          <w:szCs w:val="21"/>
        </w:rPr>
        <w:t>需列明物资配备清单；</w:t>
      </w:r>
    </w:p>
    <w:p>
      <w:pPr>
        <w:spacing w:line="500" w:lineRule="exact"/>
        <w:rPr>
          <w:rFonts w:ascii="宋体" w:hAnsi="宋体" w:eastAsia="宋体"/>
          <w:szCs w:val="21"/>
        </w:rPr>
      </w:pPr>
      <w:r>
        <w:rPr>
          <w:rFonts w:ascii="宋体" w:hAnsi="宋体" w:eastAsia="宋体"/>
          <w:szCs w:val="21"/>
        </w:rPr>
        <w:t>3</w:t>
      </w:r>
      <w:r>
        <w:rPr>
          <w:rFonts w:hint="eastAsia" w:ascii="宋体" w:hAnsi="宋体" w:eastAsia="宋体"/>
          <w:szCs w:val="21"/>
        </w:rPr>
        <w:t>、投标方应按照简洁、大方、易于辨识的标准为所有员工统一配置夏季及冬季工装。</w:t>
      </w:r>
    </w:p>
    <w:p>
      <w:pPr>
        <w:spacing w:line="500" w:lineRule="exact"/>
        <w:rPr>
          <w:rFonts w:ascii="宋体" w:hAnsi="宋体" w:eastAsia="宋体"/>
          <w:szCs w:val="21"/>
        </w:rPr>
      </w:pPr>
    </w:p>
    <w:p>
      <w:pPr>
        <w:spacing w:line="500" w:lineRule="exact"/>
        <w:rPr>
          <w:rFonts w:ascii="宋体" w:hAnsi="宋体" w:eastAsia="宋体"/>
          <w:sz w:val="24"/>
          <w:szCs w:val="28"/>
        </w:rPr>
      </w:pPr>
      <w:r>
        <w:rPr>
          <w:rFonts w:ascii="宋体" w:hAnsi="宋体" w:eastAsia="宋体"/>
          <w:sz w:val="24"/>
          <w:szCs w:val="28"/>
        </w:rPr>
        <w:br w:type="page"/>
      </w:r>
    </w:p>
    <w:p>
      <w:pPr>
        <w:spacing w:line="500" w:lineRule="exact"/>
        <w:ind w:right="-4" w:rightChars="-2"/>
        <w:jc w:val="left"/>
        <w:outlineLvl w:val="1"/>
        <w:rPr>
          <w:rFonts w:ascii="宋体" w:hAnsi="宋体" w:eastAsia="宋体"/>
          <w:b/>
          <w:szCs w:val="21"/>
        </w:rPr>
      </w:pPr>
      <w:bookmarkStart w:id="88" w:name="_Toc360032098"/>
      <w:bookmarkStart w:id="89" w:name="_Toc63023319"/>
      <w:bookmarkStart w:id="90" w:name="_Toc22456"/>
      <w:bookmarkStart w:id="91" w:name="_Toc5837"/>
      <w:r>
        <w:rPr>
          <w:rFonts w:hint="eastAsia" w:ascii="宋体" w:hAnsi="宋体" w:eastAsia="宋体"/>
          <w:b/>
          <w:szCs w:val="21"/>
        </w:rPr>
        <w:t>七、商务条款偏离表格式</w:t>
      </w:r>
      <w:bookmarkEnd w:id="88"/>
      <w:bookmarkEnd w:id="89"/>
      <w:bookmarkEnd w:id="90"/>
      <w:bookmarkEnd w:id="91"/>
    </w:p>
    <w:p>
      <w:pPr>
        <w:rPr>
          <w:rFonts w:ascii="宋体" w:hAnsi="宋体" w:eastAsia="宋体"/>
        </w:rPr>
      </w:pPr>
    </w:p>
    <w:p>
      <w:pPr>
        <w:jc w:val="center"/>
        <w:rPr>
          <w:rFonts w:ascii="宋体" w:hAnsi="宋体" w:eastAsia="宋体"/>
          <w:sz w:val="32"/>
          <w:szCs w:val="32"/>
        </w:rPr>
      </w:pPr>
      <w:r>
        <w:rPr>
          <w:rFonts w:hint="eastAsia" w:ascii="宋体" w:hAnsi="宋体" w:eastAsia="宋体"/>
          <w:sz w:val="32"/>
          <w:szCs w:val="32"/>
        </w:rPr>
        <w:t>商务条款偏离表</w:t>
      </w:r>
    </w:p>
    <w:p>
      <w:pPr>
        <w:rPr>
          <w:rFonts w:ascii="宋体" w:hAnsi="宋体" w:eastAsia="宋体"/>
        </w:rPr>
      </w:pPr>
    </w:p>
    <w:p>
      <w:pPr>
        <w:spacing w:line="400" w:lineRule="exact"/>
        <w:rPr>
          <w:rFonts w:ascii="宋体" w:hAnsi="宋体" w:eastAsia="宋体"/>
        </w:rPr>
      </w:pPr>
      <w:r>
        <w:rPr>
          <w:rFonts w:hint="eastAsia" w:ascii="宋体" w:hAnsi="宋体" w:eastAsia="宋体"/>
        </w:rPr>
        <w:t>投标人名称：</w:t>
      </w:r>
      <w:r>
        <w:rPr>
          <w:rFonts w:hint="eastAsia" w:ascii="宋体" w:hAnsi="宋体" w:eastAsia="宋体"/>
          <w:u w:val="single"/>
        </w:rPr>
        <w:t>　　　　　　　　　　</w:t>
      </w:r>
      <w:r>
        <w:rPr>
          <w:rFonts w:hint="eastAsia" w:ascii="宋体" w:hAnsi="宋体" w:eastAsia="宋体"/>
        </w:rPr>
        <w:t>　　招标编号：</w:t>
      </w:r>
      <w:r>
        <w:rPr>
          <w:rFonts w:hint="eastAsia" w:ascii="宋体" w:hAnsi="宋体" w:eastAsia="宋体"/>
          <w:u w:val="single"/>
        </w:rPr>
        <w:t>　　　　　　　　　　　</w:t>
      </w:r>
    </w:p>
    <w:tbl>
      <w:tblPr>
        <w:tblStyle w:val="3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08"/>
        <w:gridCol w:w="2160"/>
        <w:gridCol w:w="198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r>
              <w:rPr>
                <w:rFonts w:hint="eastAsia" w:ascii="宋体" w:hAnsi="宋体" w:eastAsia="宋体"/>
              </w:rPr>
              <w:t>序号</w:t>
            </w:r>
          </w:p>
        </w:tc>
        <w:tc>
          <w:tcPr>
            <w:tcW w:w="1408" w:type="dxa"/>
            <w:vAlign w:val="center"/>
          </w:tcPr>
          <w:p>
            <w:pPr>
              <w:spacing w:line="400" w:lineRule="exact"/>
              <w:jc w:val="center"/>
              <w:rPr>
                <w:rFonts w:ascii="宋体" w:hAnsi="宋体" w:eastAsia="宋体"/>
              </w:rPr>
            </w:pPr>
            <w:r>
              <w:rPr>
                <w:rFonts w:hint="eastAsia" w:ascii="宋体" w:hAnsi="宋体" w:eastAsia="宋体"/>
              </w:rPr>
              <w:t>条款号</w:t>
            </w:r>
          </w:p>
        </w:tc>
        <w:tc>
          <w:tcPr>
            <w:tcW w:w="2160" w:type="dxa"/>
            <w:vAlign w:val="center"/>
          </w:tcPr>
          <w:p>
            <w:pPr>
              <w:spacing w:line="400" w:lineRule="exact"/>
              <w:jc w:val="center"/>
              <w:rPr>
                <w:rFonts w:ascii="宋体" w:hAnsi="宋体" w:eastAsia="宋体"/>
              </w:rPr>
            </w:pPr>
            <w:r>
              <w:rPr>
                <w:rFonts w:hint="eastAsia" w:ascii="宋体" w:hAnsi="宋体" w:eastAsia="宋体"/>
              </w:rPr>
              <w:t>招标文件服务条款</w:t>
            </w:r>
          </w:p>
        </w:tc>
        <w:tc>
          <w:tcPr>
            <w:tcW w:w="1980" w:type="dxa"/>
            <w:vAlign w:val="center"/>
          </w:tcPr>
          <w:p>
            <w:pPr>
              <w:spacing w:line="400" w:lineRule="exact"/>
              <w:jc w:val="center"/>
              <w:rPr>
                <w:rFonts w:ascii="宋体" w:hAnsi="宋体" w:eastAsia="宋体"/>
              </w:rPr>
            </w:pPr>
            <w:r>
              <w:rPr>
                <w:rFonts w:hint="eastAsia" w:ascii="宋体" w:hAnsi="宋体" w:eastAsia="宋体"/>
              </w:rPr>
              <w:t>投标文件服务条款</w:t>
            </w:r>
          </w:p>
        </w:tc>
        <w:tc>
          <w:tcPr>
            <w:tcW w:w="1260" w:type="dxa"/>
            <w:vAlign w:val="center"/>
          </w:tcPr>
          <w:p>
            <w:pPr>
              <w:spacing w:line="400" w:lineRule="exact"/>
              <w:jc w:val="center"/>
              <w:rPr>
                <w:rFonts w:ascii="宋体" w:hAnsi="宋体" w:eastAsia="宋体"/>
              </w:rPr>
            </w:pPr>
            <w:r>
              <w:rPr>
                <w:rFonts w:hint="eastAsia" w:ascii="宋体" w:hAnsi="宋体" w:eastAsia="宋体"/>
              </w:rPr>
              <w:t>偏离</w:t>
            </w:r>
          </w:p>
        </w:tc>
        <w:tc>
          <w:tcPr>
            <w:tcW w:w="1260" w:type="dxa"/>
            <w:vAlign w:val="center"/>
          </w:tcPr>
          <w:p>
            <w:pPr>
              <w:spacing w:line="400" w:lineRule="exact"/>
              <w:jc w:val="center"/>
              <w:rPr>
                <w:rFonts w:ascii="宋体" w:hAnsi="宋体" w:eastAsia="宋体"/>
              </w:rPr>
            </w:pPr>
            <w:r>
              <w:rPr>
                <w:rFonts w:hint="eastAsia" w:ascii="宋体" w:hAnsi="宋体" w:eastAsia="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pacing w:line="400" w:lineRule="exact"/>
              <w:jc w:val="center"/>
              <w:rPr>
                <w:rFonts w:ascii="宋体" w:hAnsi="宋体" w:eastAsia="宋体"/>
              </w:rPr>
            </w:pPr>
          </w:p>
        </w:tc>
        <w:tc>
          <w:tcPr>
            <w:tcW w:w="1408" w:type="dxa"/>
            <w:vAlign w:val="center"/>
          </w:tcPr>
          <w:p>
            <w:pPr>
              <w:spacing w:line="400" w:lineRule="exact"/>
              <w:jc w:val="center"/>
              <w:rPr>
                <w:rFonts w:ascii="宋体" w:hAnsi="宋体" w:eastAsia="宋体"/>
              </w:rPr>
            </w:pPr>
          </w:p>
        </w:tc>
        <w:tc>
          <w:tcPr>
            <w:tcW w:w="2160" w:type="dxa"/>
            <w:vAlign w:val="center"/>
          </w:tcPr>
          <w:p>
            <w:pPr>
              <w:spacing w:line="400" w:lineRule="exact"/>
              <w:jc w:val="center"/>
              <w:rPr>
                <w:rFonts w:ascii="宋体" w:hAnsi="宋体" w:eastAsia="宋体"/>
              </w:rPr>
            </w:pPr>
          </w:p>
        </w:tc>
        <w:tc>
          <w:tcPr>
            <w:tcW w:w="198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c>
          <w:tcPr>
            <w:tcW w:w="1260" w:type="dxa"/>
            <w:vAlign w:val="center"/>
          </w:tcPr>
          <w:p>
            <w:pPr>
              <w:spacing w:line="400" w:lineRule="exact"/>
              <w:jc w:val="center"/>
              <w:rPr>
                <w:rFonts w:ascii="宋体" w:hAnsi="宋体" w:eastAsia="宋体"/>
              </w:rPr>
            </w:pPr>
          </w:p>
        </w:tc>
      </w:tr>
    </w:tbl>
    <w:p>
      <w:pPr>
        <w:spacing w:line="400" w:lineRule="exact"/>
        <w:rPr>
          <w:rFonts w:ascii="宋体" w:hAnsi="宋体" w:eastAsia="宋体"/>
        </w:rPr>
      </w:pPr>
    </w:p>
    <w:p>
      <w:pPr>
        <w:spacing w:line="400" w:lineRule="exact"/>
        <w:rPr>
          <w:rFonts w:ascii="宋体" w:hAnsi="宋体" w:eastAsia="宋体"/>
        </w:rPr>
      </w:pPr>
    </w:p>
    <w:p>
      <w:pPr>
        <w:spacing w:line="400" w:lineRule="exact"/>
        <w:jc w:val="left"/>
        <w:rPr>
          <w:rFonts w:ascii="宋体" w:hAnsi="宋体" w:eastAsia="宋体"/>
        </w:rPr>
      </w:pPr>
      <w:r>
        <w:rPr>
          <w:rFonts w:hint="eastAsia" w:ascii="宋体" w:hAnsi="宋体" w:eastAsia="宋体"/>
        </w:rPr>
        <w:t>投标人代表签字：</w:t>
      </w:r>
    </w:p>
    <w:p>
      <w:pPr>
        <w:spacing w:line="400" w:lineRule="exact"/>
        <w:jc w:val="left"/>
        <w:rPr>
          <w:rFonts w:ascii="宋体" w:hAnsi="宋体" w:eastAsia="宋体"/>
        </w:rPr>
      </w:pPr>
      <w:r>
        <w:rPr>
          <w:rFonts w:hint="eastAsia" w:ascii="宋体" w:hAnsi="宋体" w:eastAsia="宋体"/>
        </w:rPr>
        <w:t>投标人盖章：</w:t>
      </w:r>
    </w:p>
    <w:p>
      <w:pPr>
        <w:spacing w:line="400" w:lineRule="exact"/>
        <w:jc w:val="left"/>
        <w:rPr>
          <w:rFonts w:ascii="宋体" w:hAnsi="宋体" w:eastAsia="宋体"/>
        </w:rPr>
      </w:pPr>
      <w:r>
        <w:rPr>
          <w:rFonts w:hint="eastAsia" w:ascii="宋体" w:hAnsi="宋体" w:eastAsia="宋体"/>
        </w:rPr>
        <w:t>日期：</w:t>
      </w:r>
    </w:p>
    <w:p>
      <w:pPr>
        <w:spacing w:line="400" w:lineRule="exact"/>
        <w:rPr>
          <w:rFonts w:ascii="宋体" w:hAnsi="宋体" w:eastAsia="宋体"/>
        </w:rPr>
      </w:pPr>
    </w:p>
    <w:p>
      <w:pPr>
        <w:spacing w:line="500" w:lineRule="exact"/>
        <w:ind w:firstLine="420" w:firstLineChars="200"/>
        <w:rPr>
          <w:rFonts w:ascii="宋体" w:hAnsi="宋体" w:eastAsia="宋体"/>
        </w:rPr>
      </w:pPr>
      <w:r>
        <w:rPr>
          <w:rFonts w:hint="eastAsia" w:ascii="宋体" w:hAnsi="宋体" w:eastAsia="宋体"/>
        </w:rPr>
        <w:t>注：</w:t>
      </w:r>
    </w:p>
    <w:p>
      <w:pPr>
        <w:spacing w:line="500" w:lineRule="exact"/>
        <w:ind w:firstLine="420" w:firstLineChars="200"/>
        <w:rPr>
          <w:rFonts w:ascii="宋体" w:hAnsi="宋体" w:eastAsia="宋体"/>
        </w:rPr>
      </w:pPr>
      <w:r>
        <w:rPr>
          <w:rFonts w:hint="eastAsia" w:ascii="宋体" w:hAnsi="宋体" w:eastAsia="宋体"/>
        </w:rPr>
        <w:t>1、投标人应对照招标文件服务条款(包括招标文件第四部分“用户需求书”中有关条款)，说明已对招标文件的服务要求做出了实质性的响应，或申明与招标文件的偏差和例外。</w:t>
      </w:r>
      <w:r>
        <w:rPr>
          <w:rFonts w:hint="eastAsia" w:ascii="宋体" w:hAnsi="宋体" w:eastAsia="宋体"/>
          <w:b/>
          <w:bCs/>
        </w:rPr>
        <w:t>如完全响应招标文件要求的，在此表底部注明“完全响应，无偏离”即可，若有偏离（无论正偏离还是负偏离）的应逐条列明</w:t>
      </w:r>
      <w:r>
        <w:rPr>
          <w:rFonts w:hint="eastAsia" w:ascii="宋体" w:hAnsi="宋体" w:eastAsia="宋体"/>
        </w:rPr>
        <w:t>。</w:t>
      </w:r>
    </w:p>
    <w:p>
      <w:pPr>
        <w:spacing w:line="500" w:lineRule="exact"/>
        <w:ind w:firstLine="422" w:firstLineChars="200"/>
        <w:rPr>
          <w:rFonts w:ascii="宋体" w:hAnsi="宋体" w:eastAsia="宋体"/>
        </w:rPr>
      </w:pPr>
      <w:r>
        <w:rPr>
          <w:rFonts w:ascii="宋体" w:hAnsi="宋体" w:eastAsia="宋体"/>
          <w:b/>
        </w:rPr>
        <w:t>2</w:t>
      </w:r>
      <w:r>
        <w:rPr>
          <w:rFonts w:hint="eastAsia" w:ascii="宋体" w:hAnsi="宋体" w:eastAsia="宋体"/>
          <w:b/>
        </w:rPr>
        <w:t>、未具体列明响应情况视为完全响应。</w:t>
      </w:r>
    </w:p>
    <w:p>
      <w:pPr>
        <w:spacing w:line="400" w:lineRule="exact"/>
        <w:rPr>
          <w:rFonts w:ascii="宋体" w:hAnsi="宋体" w:eastAsia="宋体"/>
          <w:sz w:val="18"/>
          <w:szCs w:val="20"/>
        </w:rPr>
      </w:pPr>
    </w:p>
    <w:p>
      <w:pPr>
        <w:rPr>
          <w:rFonts w:ascii="宋体" w:hAnsi="宋体" w:eastAsia="宋体"/>
          <w:sz w:val="18"/>
          <w:szCs w:val="20"/>
        </w:rPr>
      </w:pPr>
      <w:r>
        <w:rPr>
          <w:rFonts w:ascii="宋体" w:hAnsi="宋体" w:eastAsia="宋体"/>
          <w:sz w:val="18"/>
          <w:szCs w:val="20"/>
        </w:rPr>
        <w:br w:type="page"/>
      </w:r>
      <w:bookmarkStart w:id="92" w:name="_Toc32689"/>
      <w:bookmarkStart w:id="93" w:name="_Toc63023320"/>
      <w:bookmarkStart w:id="94" w:name="_Toc360032099"/>
      <w:bookmarkStart w:id="95" w:name="_Toc15837"/>
    </w:p>
    <w:p>
      <w:pPr>
        <w:spacing w:line="500" w:lineRule="exact"/>
        <w:ind w:right="-4" w:rightChars="-2"/>
        <w:jc w:val="left"/>
        <w:outlineLvl w:val="1"/>
        <w:rPr>
          <w:rFonts w:ascii="宋体" w:hAnsi="宋体" w:eastAsia="宋体"/>
          <w:b/>
          <w:szCs w:val="21"/>
        </w:rPr>
      </w:pPr>
      <w:r>
        <w:rPr>
          <w:rFonts w:hint="eastAsia" w:ascii="宋体" w:hAnsi="宋体" w:eastAsia="宋体"/>
          <w:b/>
          <w:szCs w:val="21"/>
        </w:rPr>
        <w:t>八、投标人通过相关认证资质情况</w:t>
      </w:r>
      <w:r>
        <w:rPr>
          <w:rFonts w:ascii="宋体" w:hAnsi="宋体" w:eastAsia="宋体"/>
          <w:b/>
          <w:szCs w:val="21"/>
        </w:rPr>
        <w:tab/>
      </w:r>
      <w:r>
        <w:rPr>
          <w:rFonts w:hint="eastAsia" w:ascii="宋体" w:hAnsi="宋体" w:eastAsia="宋体"/>
          <w:b/>
          <w:szCs w:val="21"/>
        </w:rPr>
        <w:t>（格式自拟）</w:t>
      </w:r>
    </w:p>
    <w:p>
      <w:pPr>
        <w:rPr>
          <w:rFonts w:ascii="宋体" w:hAnsi="宋体" w:eastAsia="宋体"/>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九、投标人同类项目业绩情况（格式自拟）</w:t>
      </w:r>
    </w:p>
    <w:p>
      <w:pPr>
        <w:rPr>
          <w:rFonts w:ascii="宋体" w:hAnsi="宋体" w:eastAsia="宋体"/>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十、拟安排的项目主要团队成员情况（格式自拟）</w:t>
      </w:r>
    </w:p>
    <w:p>
      <w:pPr>
        <w:rPr>
          <w:rFonts w:ascii="宋体" w:hAnsi="宋体" w:eastAsia="宋体"/>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十一、投标人实力情况（格式自拟）</w:t>
      </w:r>
    </w:p>
    <w:p>
      <w:pPr>
        <w:rPr>
          <w:rFonts w:ascii="宋体" w:hAnsi="宋体" w:eastAsia="宋体"/>
        </w:rPr>
      </w:pPr>
    </w:p>
    <w:p>
      <w:pPr>
        <w:numPr>
          <w:ilvl w:val="255"/>
          <w:numId w:val="0"/>
        </w:numPr>
        <w:spacing w:line="500" w:lineRule="exact"/>
        <w:ind w:right="-4" w:rightChars="-2"/>
        <w:jc w:val="left"/>
        <w:outlineLvl w:val="1"/>
        <w:rPr>
          <w:rFonts w:ascii="宋体" w:hAnsi="宋体" w:eastAsia="宋体"/>
          <w:b/>
          <w:szCs w:val="21"/>
        </w:rPr>
      </w:pPr>
      <w:r>
        <w:rPr>
          <w:rFonts w:hint="eastAsia" w:ascii="宋体" w:hAnsi="宋体" w:eastAsia="宋体"/>
          <w:b/>
          <w:szCs w:val="21"/>
        </w:rPr>
        <w:t>十二、投标人信息化服务实力情况及投标项目信息化实施方案（格式自拟）</w:t>
      </w:r>
    </w:p>
    <w:p>
      <w:pPr>
        <w:spacing w:line="500" w:lineRule="exact"/>
        <w:ind w:right="-4" w:rightChars="-2"/>
        <w:jc w:val="left"/>
        <w:outlineLvl w:val="1"/>
        <w:rPr>
          <w:rFonts w:ascii="宋体" w:hAnsi="宋体" w:eastAsia="宋体"/>
          <w:b/>
          <w:szCs w:val="21"/>
        </w:rPr>
      </w:pPr>
    </w:p>
    <w:p>
      <w:pPr>
        <w:pStyle w:val="2"/>
        <w:rPr>
          <w:rFonts w:ascii="宋体" w:hAnsi="宋体"/>
          <w:sz w:val="21"/>
          <w:szCs w:val="21"/>
        </w:rPr>
      </w:pPr>
      <w:r>
        <w:rPr>
          <w:rFonts w:hint="eastAsia" w:ascii="宋体" w:hAnsi="宋体"/>
          <w:sz w:val="21"/>
          <w:szCs w:val="21"/>
        </w:rPr>
        <w:t>十三、投标项目的提升方案（格式自拟）</w:t>
      </w:r>
    </w:p>
    <w:p>
      <w:pPr>
        <w:rPr>
          <w:rFonts w:ascii="宋体" w:hAnsi="宋体" w:eastAsia="宋体"/>
        </w:rPr>
      </w:pPr>
    </w:p>
    <w:p>
      <w:pPr>
        <w:numPr>
          <w:ilvl w:val="255"/>
          <w:numId w:val="0"/>
        </w:numPr>
        <w:spacing w:line="500" w:lineRule="exact"/>
        <w:ind w:right="-4" w:rightChars="-2"/>
        <w:jc w:val="left"/>
        <w:outlineLvl w:val="1"/>
        <w:rPr>
          <w:rFonts w:ascii="宋体" w:hAnsi="宋体" w:eastAsia="宋体"/>
          <w:b/>
          <w:szCs w:val="21"/>
        </w:rPr>
      </w:pPr>
      <w:bookmarkStart w:id="96" w:name="_Toc63023318"/>
      <w:bookmarkStart w:id="97" w:name="_Toc32075"/>
      <w:bookmarkStart w:id="98" w:name="_Toc63023327"/>
      <w:bookmarkStart w:id="99" w:name="_Toc25098"/>
      <w:r>
        <w:rPr>
          <w:rFonts w:hint="eastAsia" w:ascii="宋体" w:hAnsi="宋体" w:eastAsia="宋体"/>
          <w:b/>
          <w:szCs w:val="21"/>
        </w:rPr>
        <w:t>十四、物业管理方案及相关服务计划-实施方案（格式自拟）</w:t>
      </w:r>
      <w:bookmarkEnd w:id="96"/>
    </w:p>
    <w:p>
      <w:pPr>
        <w:numPr>
          <w:ilvl w:val="255"/>
          <w:numId w:val="0"/>
        </w:numPr>
        <w:spacing w:line="500" w:lineRule="exact"/>
        <w:ind w:right="-4" w:rightChars="-2"/>
        <w:jc w:val="left"/>
        <w:outlineLvl w:val="1"/>
        <w:rPr>
          <w:rFonts w:ascii="宋体" w:hAnsi="宋体" w:eastAsia="宋体"/>
          <w:b/>
          <w:szCs w:val="21"/>
        </w:rPr>
      </w:pPr>
    </w:p>
    <w:p>
      <w:pPr>
        <w:numPr>
          <w:ilvl w:val="255"/>
          <w:numId w:val="0"/>
        </w:numPr>
        <w:spacing w:line="500" w:lineRule="exact"/>
        <w:ind w:right="-4" w:rightChars="-2"/>
        <w:jc w:val="left"/>
        <w:outlineLvl w:val="1"/>
        <w:rPr>
          <w:rFonts w:ascii="宋体" w:hAnsi="宋体" w:eastAsia="宋体"/>
          <w:b/>
          <w:szCs w:val="21"/>
        </w:rPr>
      </w:pPr>
      <w:r>
        <w:rPr>
          <w:rFonts w:hint="eastAsia" w:ascii="宋体" w:hAnsi="宋体" w:eastAsia="宋体"/>
          <w:b/>
          <w:szCs w:val="21"/>
        </w:rPr>
        <w:t>十五、客服及工程维修响应及改善方案（格式自拟）</w:t>
      </w:r>
    </w:p>
    <w:p>
      <w:pPr>
        <w:spacing w:line="500" w:lineRule="exact"/>
        <w:ind w:right="-4" w:rightChars="-2"/>
        <w:jc w:val="left"/>
        <w:outlineLvl w:val="1"/>
        <w:rPr>
          <w:rFonts w:ascii="宋体" w:hAnsi="宋体" w:eastAsia="宋体"/>
          <w:b/>
          <w:szCs w:val="21"/>
        </w:rPr>
      </w:pPr>
    </w:p>
    <w:p>
      <w:pPr>
        <w:pStyle w:val="2"/>
        <w:numPr>
          <w:ilvl w:val="255"/>
          <w:numId w:val="0"/>
        </w:numPr>
        <w:rPr>
          <w:rFonts w:ascii="宋体" w:hAnsi="宋体" w:cstheme="minorBidi"/>
          <w:bCs w:val="0"/>
          <w:sz w:val="21"/>
          <w:szCs w:val="21"/>
        </w:rPr>
      </w:pPr>
      <w:r>
        <w:rPr>
          <w:rFonts w:hint="eastAsia" w:ascii="宋体" w:hAnsi="宋体" w:cstheme="minorBidi"/>
          <w:bCs w:val="0"/>
          <w:sz w:val="21"/>
          <w:szCs w:val="21"/>
        </w:rPr>
        <w:t>十六、应急预案（格式自拟）</w:t>
      </w:r>
    </w:p>
    <w:p>
      <w:pPr>
        <w:rPr>
          <w:rFonts w:ascii="宋体" w:hAnsi="宋体" w:eastAsia="宋体"/>
        </w:rPr>
      </w:pPr>
    </w:p>
    <w:p>
      <w:pPr>
        <w:spacing w:line="500" w:lineRule="exact"/>
        <w:ind w:right="-4" w:rightChars="-2"/>
        <w:jc w:val="left"/>
        <w:outlineLvl w:val="1"/>
        <w:rPr>
          <w:rFonts w:ascii="宋体" w:hAnsi="宋体" w:eastAsia="宋体"/>
          <w:b/>
          <w:szCs w:val="21"/>
        </w:rPr>
      </w:pPr>
      <w:r>
        <w:rPr>
          <w:rFonts w:hint="eastAsia" w:ascii="宋体" w:hAnsi="宋体" w:eastAsia="宋体"/>
          <w:b/>
          <w:szCs w:val="21"/>
        </w:rPr>
        <w:t>十七、招标文件要求的其他资格证明材料</w:t>
      </w:r>
      <w:bookmarkEnd w:id="97"/>
      <w:bookmarkEnd w:id="98"/>
      <w:bookmarkEnd w:id="99"/>
      <w:r>
        <w:rPr>
          <w:rFonts w:hint="eastAsia" w:ascii="宋体" w:hAnsi="宋体" w:eastAsia="宋体"/>
          <w:b/>
          <w:szCs w:val="21"/>
        </w:rPr>
        <w:t>（格式自拟）</w:t>
      </w:r>
    </w:p>
    <w:p>
      <w:pPr>
        <w:widowControl/>
        <w:jc w:val="left"/>
        <w:rPr>
          <w:rFonts w:ascii="宋体" w:hAnsi="宋体" w:eastAsia="宋体"/>
          <w:szCs w:val="21"/>
        </w:rPr>
      </w:pPr>
      <w:r>
        <w:rPr>
          <w:rFonts w:ascii="宋体" w:hAnsi="宋体" w:eastAsia="宋体"/>
          <w:szCs w:val="21"/>
        </w:rPr>
        <w:br w:type="page"/>
      </w:r>
    </w:p>
    <w:p>
      <w:pPr>
        <w:spacing w:line="500" w:lineRule="exact"/>
        <w:ind w:right="-4" w:rightChars="-2"/>
        <w:jc w:val="left"/>
        <w:outlineLvl w:val="1"/>
        <w:rPr>
          <w:rFonts w:ascii="宋体" w:hAnsi="宋体" w:eastAsia="宋体"/>
          <w:b/>
          <w:szCs w:val="21"/>
        </w:rPr>
      </w:pPr>
      <w:bookmarkStart w:id="100" w:name="_Toc18543"/>
      <w:bookmarkStart w:id="101" w:name="_Toc16327"/>
      <w:bookmarkStart w:id="102" w:name="_Toc63023328"/>
      <w:r>
        <w:rPr>
          <w:rFonts w:hint="eastAsia" w:ascii="宋体" w:hAnsi="宋体" w:eastAsia="宋体"/>
          <w:b/>
          <w:szCs w:val="21"/>
        </w:rPr>
        <w:t>十八、投标保证金证明文件</w:t>
      </w:r>
      <w:bookmarkEnd w:id="100"/>
      <w:bookmarkEnd w:id="101"/>
      <w:bookmarkEnd w:id="102"/>
    </w:p>
    <w:p>
      <w:pPr>
        <w:jc w:val="center"/>
        <w:rPr>
          <w:rFonts w:ascii="宋体" w:hAnsi="宋体" w:eastAsia="宋体"/>
          <w:sz w:val="32"/>
          <w:szCs w:val="32"/>
        </w:rPr>
      </w:pPr>
      <w:r>
        <w:rPr>
          <w:rFonts w:hint="eastAsia" w:ascii="宋体" w:hAnsi="宋体" w:eastAsia="宋体"/>
          <w:sz w:val="32"/>
          <w:szCs w:val="32"/>
        </w:rPr>
        <w:t>投标保证金证明文件</w:t>
      </w:r>
    </w:p>
    <w:p>
      <w:pPr>
        <w:rPr>
          <w:rFonts w:ascii="宋体" w:hAnsi="宋体" w:eastAsia="宋体"/>
        </w:rPr>
      </w:pPr>
    </w:p>
    <w:p>
      <w:pPr>
        <w:spacing w:line="400" w:lineRule="exact"/>
        <w:rPr>
          <w:rFonts w:ascii="宋体" w:hAnsi="宋体" w:eastAsia="宋体"/>
          <w:szCs w:val="21"/>
        </w:rPr>
      </w:pPr>
      <w:r>
        <w:rPr>
          <w:rFonts w:hint="eastAsia" w:ascii="宋体" w:hAnsi="宋体" w:eastAsia="宋体"/>
          <w:szCs w:val="21"/>
        </w:rPr>
        <w:t>致：（招标人）</w:t>
      </w:r>
    </w:p>
    <w:p>
      <w:pPr>
        <w:spacing w:line="400" w:lineRule="exact"/>
        <w:rPr>
          <w:rFonts w:ascii="宋体" w:hAnsi="宋体" w:eastAsia="宋体"/>
          <w:szCs w:val="21"/>
        </w:rPr>
      </w:pPr>
    </w:p>
    <w:p>
      <w:pPr>
        <w:spacing w:line="400" w:lineRule="exact"/>
        <w:ind w:firstLine="420" w:firstLineChars="200"/>
        <w:rPr>
          <w:rFonts w:ascii="宋体" w:hAnsi="宋体" w:eastAsia="宋体"/>
          <w:szCs w:val="21"/>
        </w:rPr>
      </w:pPr>
      <w:r>
        <w:rPr>
          <w:rFonts w:hint="eastAsia" w:ascii="宋体" w:hAnsi="宋体" w:eastAsia="宋体"/>
          <w:szCs w:val="21"/>
        </w:rPr>
        <w:t>我方为：</w:t>
      </w:r>
      <w:r>
        <w:rPr>
          <w:rFonts w:hint="eastAsia" w:ascii="宋体" w:hAnsi="宋体" w:eastAsia="宋体"/>
          <w:i/>
          <w:szCs w:val="21"/>
          <w:u w:val="single"/>
        </w:rPr>
        <w:t>（项目名称）（招标编号为）</w:t>
      </w:r>
      <w:r>
        <w:rPr>
          <w:rFonts w:hint="eastAsia" w:ascii="宋体" w:hAnsi="宋体" w:eastAsia="宋体"/>
          <w:szCs w:val="21"/>
        </w:rPr>
        <w:t>投标所提交的投标保证金</w:t>
      </w:r>
      <w:r>
        <w:rPr>
          <w:rFonts w:hint="eastAsia" w:ascii="宋体" w:hAnsi="宋体" w:eastAsia="宋体"/>
          <w:i/>
          <w:szCs w:val="21"/>
          <w:u w:val="single"/>
        </w:rPr>
        <w:t>（人民币大小写）</w:t>
      </w:r>
      <w:r>
        <w:rPr>
          <w:rFonts w:hint="eastAsia" w:ascii="宋体" w:hAnsi="宋体" w:eastAsia="宋体"/>
          <w:szCs w:val="21"/>
        </w:rPr>
        <w:t>，已按招标文件要求提交，提交形式为：</w:t>
      </w:r>
      <w:r>
        <w:rPr>
          <w:rFonts w:hint="eastAsia" w:ascii="宋体" w:hAnsi="宋体" w:eastAsia="宋体"/>
          <w:szCs w:val="21"/>
          <w:u w:val="single"/>
        </w:rPr>
        <w:t>　　　</w:t>
      </w:r>
      <w:r>
        <w:rPr>
          <w:rFonts w:hint="eastAsia" w:ascii="宋体" w:hAnsi="宋体" w:eastAsia="宋体"/>
          <w:szCs w:val="21"/>
        </w:rPr>
        <w:t>，提交金额为：</w:t>
      </w:r>
      <w:r>
        <w:rPr>
          <w:rFonts w:hint="eastAsia" w:ascii="宋体" w:hAnsi="宋体" w:eastAsia="宋体"/>
          <w:szCs w:val="21"/>
          <w:u w:val="single"/>
        </w:rPr>
        <w:t>　　　</w:t>
      </w:r>
      <w:r>
        <w:rPr>
          <w:rFonts w:hint="eastAsia" w:ascii="宋体" w:hAnsi="宋体" w:eastAsia="宋体"/>
          <w:szCs w:val="21"/>
        </w:rPr>
        <w:t>。附投标保证金递交凭证复印件。</w:t>
      </w:r>
    </w:p>
    <w:p>
      <w:pPr>
        <w:spacing w:line="400" w:lineRule="exact"/>
        <w:ind w:firstLine="420" w:firstLineChars="200"/>
        <w:rPr>
          <w:rFonts w:ascii="宋体" w:hAnsi="宋体" w:eastAsia="宋体"/>
          <w:szCs w:val="21"/>
        </w:rPr>
      </w:pPr>
      <w:r>
        <w:rPr>
          <w:rFonts w:hint="eastAsia" w:ascii="宋体" w:hAnsi="宋体" w:eastAsia="宋体"/>
          <w:szCs w:val="21"/>
        </w:rPr>
        <w:t>请贵公司退还时划到下列账户：</w:t>
      </w:r>
    </w:p>
    <w:p>
      <w:pPr>
        <w:spacing w:line="400" w:lineRule="exact"/>
        <w:ind w:firstLine="420" w:firstLineChars="200"/>
        <w:rPr>
          <w:rFonts w:ascii="宋体" w:hAnsi="宋体" w:eastAsia="宋体"/>
          <w:szCs w:val="21"/>
        </w:rPr>
      </w:pPr>
      <w:r>
        <w:rPr>
          <w:rFonts w:hint="eastAsia" w:ascii="宋体" w:hAnsi="宋体" w:eastAsia="宋体"/>
          <w:szCs w:val="21"/>
        </w:rPr>
        <w:t>收款单位：</w:t>
      </w:r>
      <w:r>
        <w:rPr>
          <w:rFonts w:hint="eastAsia" w:ascii="宋体" w:hAnsi="宋体" w:eastAsia="宋体"/>
          <w:i/>
          <w:szCs w:val="21"/>
          <w:u w:val="single"/>
        </w:rPr>
        <w:t>（与投标单位一致的单位名称）</w:t>
      </w:r>
    </w:p>
    <w:p>
      <w:pPr>
        <w:spacing w:line="400" w:lineRule="exact"/>
        <w:ind w:firstLine="420" w:firstLineChars="200"/>
        <w:rPr>
          <w:rFonts w:ascii="宋体" w:hAnsi="宋体" w:eastAsia="宋体"/>
          <w:szCs w:val="21"/>
        </w:rPr>
      </w:pPr>
      <w:r>
        <w:rPr>
          <w:rFonts w:hint="eastAsia" w:ascii="宋体" w:hAnsi="宋体" w:eastAsia="宋体"/>
          <w:szCs w:val="21"/>
        </w:rPr>
        <w:t>开户银行：</w:t>
      </w:r>
      <w:r>
        <w:rPr>
          <w:rFonts w:hint="eastAsia" w:ascii="宋体" w:hAnsi="宋体" w:eastAsia="宋体"/>
          <w:szCs w:val="21"/>
          <w:u w:val="single"/>
        </w:rPr>
        <w:t>　　　　　　　　　　　　　　</w:t>
      </w:r>
    </w:p>
    <w:p>
      <w:pPr>
        <w:spacing w:line="400" w:lineRule="exact"/>
        <w:ind w:firstLine="420" w:firstLineChars="200"/>
        <w:rPr>
          <w:rFonts w:ascii="宋体" w:hAnsi="宋体" w:eastAsia="宋体"/>
          <w:szCs w:val="21"/>
        </w:rPr>
      </w:pPr>
      <w:r>
        <w:rPr>
          <w:rFonts w:hint="eastAsia" w:ascii="宋体" w:hAnsi="宋体" w:eastAsia="宋体"/>
          <w:szCs w:val="21"/>
        </w:rPr>
        <w:t>账    号：</w:t>
      </w:r>
      <w:r>
        <w:rPr>
          <w:rFonts w:hint="eastAsia" w:ascii="宋体" w:hAnsi="宋体" w:eastAsia="宋体"/>
          <w:szCs w:val="21"/>
          <w:u w:val="single"/>
        </w:rPr>
        <w:t>　　　　　　　　　　　　　　</w:t>
      </w: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r>
        <w:rPr>
          <w:rFonts w:hint="eastAsia" w:ascii="宋体" w:hAnsi="宋体" w:eastAsia="宋体"/>
          <w:szCs w:val="21"/>
        </w:rPr>
        <w:t>投标人：（盖公章）</w:t>
      </w:r>
    </w:p>
    <w:p>
      <w:pPr>
        <w:spacing w:line="400" w:lineRule="exact"/>
        <w:ind w:firstLine="420" w:firstLineChars="200"/>
        <w:rPr>
          <w:rFonts w:ascii="宋体" w:hAnsi="宋体" w:eastAsia="宋体"/>
          <w:szCs w:val="21"/>
        </w:rPr>
      </w:pPr>
      <w:r>
        <w:rPr>
          <w:rFonts w:hint="eastAsia" w:ascii="宋体" w:hAnsi="宋体" w:eastAsia="宋体"/>
          <w:szCs w:val="21"/>
        </w:rPr>
        <w:t>日  期：     年    月     日</w:t>
      </w: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ind w:left="359" w:hanging="359" w:hangingChars="171"/>
        <w:rPr>
          <w:rFonts w:ascii="宋体" w:hAnsi="宋体" w:eastAsia="宋体"/>
          <w:szCs w:val="21"/>
        </w:rPr>
      </w:pPr>
      <w:r>
        <w:rPr>
          <w:rFonts w:hint="eastAsia" w:ascii="宋体" w:hAnsi="宋体" w:eastAsia="宋体"/>
          <w:szCs w:val="21"/>
        </w:rPr>
        <w:t>注：1、依据招标文件投标人须知规定，投标保证金以人民币，并采用下列任何一种形式：1)银行保函；2)转账汇款（采用转账汇款方式，款项必须在投标人须知前附表中规定投标保证金递交截止时间前到达招标机构指定的账号）。</w:t>
      </w:r>
    </w:p>
    <w:p>
      <w:pPr>
        <w:spacing w:line="400" w:lineRule="exact"/>
        <w:ind w:left="357" w:leftChars="170" w:firstLine="1"/>
        <w:rPr>
          <w:rFonts w:ascii="宋体" w:hAnsi="宋体" w:eastAsia="宋体"/>
          <w:szCs w:val="21"/>
        </w:rPr>
      </w:pPr>
      <w:r>
        <w:rPr>
          <w:rFonts w:hint="eastAsia" w:ascii="宋体" w:hAnsi="宋体" w:eastAsia="宋体"/>
          <w:szCs w:val="21"/>
        </w:rPr>
        <w:t>2、“递交凭证”包括银行转账、汇款底单等。</w:t>
      </w:r>
    </w:p>
    <w:bookmarkEnd w:id="92"/>
    <w:bookmarkEnd w:id="93"/>
    <w:bookmarkEnd w:id="94"/>
    <w:bookmarkEnd w:id="95"/>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widowControl/>
        <w:jc w:val="left"/>
        <w:rPr>
          <w:rFonts w:ascii="宋体" w:hAnsi="宋体" w:eastAsia="宋体" w:cs="Arial"/>
          <w:bCs/>
          <w:szCs w:val="21"/>
        </w:rPr>
      </w:pPr>
    </w:p>
    <w:p>
      <w:pPr>
        <w:pStyle w:val="3"/>
        <w:numPr>
          <w:ilvl w:val="0"/>
          <w:numId w:val="34"/>
        </w:numPr>
        <w:spacing w:line="500" w:lineRule="exact"/>
        <w:rPr>
          <w:rFonts w:ascii="宋体" w:hAnsi="宋体"/>
          <w:szCs w:val="32"/>
        </w:rPr>
      </w:pPr>
      <w:r>
        <w:rPr>
          <w:rFonts w:hint="eastAsia" w:ascii="宋体" w:hAnsi="宋体"/>
          <w:szCs w:val="32"/>
        </w:rPr>
        <w:t>合同范本</w:t>
      </w:r>
    </w:p>
    <w:p>
      <w:pPr>
        <w:jc w:val="center"/>
        <w:rPr>
          <w:rFonts w:ascii="楷体_GB2312" w:eastAsia="楷体_GB2312"/>
          <w:b/>
          <w:color w:val="000000"/>
          <w:sz w:val="30"/>
        </w:rPr>
      </w:pPr>
      <w:r>
        <w:rPr>
          <w:rFonts w:hint="eastAsia" w:ascii="宋体" w:hAnsi="宋体" w:eastAsia="宋体" w:cs="宋体"/>
          <w:b/>
          <w:color w:val="000000"/>
          <w:sz w:val="30"/>
        </w:rPr>
        <w:t>九洲电器大厦物业服务合同</w:t>
      </w:r>
    </w:p>
    <w:p>
      <w:pPr>
        <w:jc w:val="center"/>
        <w:rPr>
          <w:rFonts w:ascii="楷体_GB2312" w:eastAsia="楷体_GB2312"/>
          <w:b/>
          <w:color w:val="000000"/>
          <w:sz w:val="22"/>
        </w:rPr>
      </w:pPr>
      <w:r>
        <w:rPr>
          <w:rFonts w:hint="eastAsia" w:ascii="楷体_GB2312" w:eastAsia="楷体_GB2312"/>
          <w:b/>
          <w:color w:val="000000"/>
          <w:sz w:val="22"/>
        </w:rPr>
        <w:t xml:space="preserve">                                           合同编号：</w:t>
      </w:r>
    </w:p>
    <w:p>
      <w:pPr>
        <w:jc w:val="center"/>
        <w:rPr>
          <w:rFonts w:ascii="楷体_GB2312" w:eastAsia="楷体_GB2312"/>
          <w:b/>
          <w:color w:val="000000"/>
          <w:sz w:val="30"/>
        </w:rPr>
      </w:pPr>
    </w:p>
    <w:p>
      <w:pPr>
        <w:spacing w:line="50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本合同双方当事人</w:t>
      </w:r>
    </w:p>
    <w:p>
      <w:pPr>
        <w:spacing w:line="500" w:lineRule="exact"/>
        <w:ind w:firstLine="480" w:firstLineChars="200"/>
        <w:rPr>
          <w:rFonts w:ascii="宋体" w:hAnsi="仿宋" w:eastAsia="宋体" w:cs="仿宋"/>
          <w:color w:val="000000"/>
          <w:sz w:val="24"/>
        </w:rPr>
      </w:pPr>
      <w:r>
        <w:rPr>
          <w:rFonts w:hint="eastAsia" w:ascii="宋体" w:hAnsi="仿宋" w:eastAsia="宋体" w:cs="仿宋"/>
          <w:color w:val="000000"/>
          <w:sz w:val="24"/>
        </w:rPr>
        <w:t>委托方（以下简称甲方）：深圳市九洲电器有限公司</w:t>
      </w:r>
      <w:r>
        <w:rPr>
          <w:rFonts w:ascii="宋体" w:hAnsi="仿宋" w:eastAsia="宋体" w:cs="仿宋"/>
          <w:color w:val="000000"/>
          <w:sz w:val="24"/>
        </w:rPr>
        <w:t xml:space="preserve"> </w:t>
      </w:r>
    </w:p>
    <w:p>
      <w:pPr>
        <w:spacing w:line="500" w:lineRule="exact"/>
        <w:ind w:firstLine="480" w:firstLineChars="200"/>
        <w:rPr>
          <w:rFonts w:ascii="宋体" w:hAnsi="仿宋" w:eastAsia="宋体" w:cs="仿宋"/>
          <w:color w:val="000000"/>
          <w:sz w:val="24"/>
        </w:rPr>
      </w:pPr>
      <w:r>
        <w:rPr>
          <w:rFonts w:hint="eastAsia" w:ascii="宋体" w:hAnsi="仿宋" w:eastAsia="宋体" w:cs="仿宋"/>
          <w:color w:val="000000"/>
          <w:sz w:val="24"/>
        </w:rPr>
        <w:t>法定代表人：谭军</w:t>
      </w:r>
    </w:p>
    <w:p>
      <w:pPr>
        <w:spacing w:line="500" w:lineRule="exact"/>
        <w:ind w:firstLine="480" w:firstLineChars="200"/>
        <w:rPr>
          <w:rFonts w:ascii="宋体" w:hAnsi="仿宋" w:eastAsia="宋体" w:cs="仿宋"/>
          <w:color w:val="000000"/>
          <w:sz w:val="24"/>
        </w:rPr>
      </w:pPr>
      <w:r>
        <w:rPr>
          <w:rFonts w:hint="eastAsia" w:ascii="宋体" w:hAnsi="仿宋" w:eastAsia="宋体" w:cs="仿宋"/>
          <w:color w:val="000000"/>
          <w:sz w:val="24"/>
        </w:rPr>
        <w:t>地址：</w:t>
      </w:r>
      <w:r>
        <w:rPr>
          <w:rFonts w:hint="eastAsia" w:ascii="宋体" w:hAnsi="仿宋" w:eastAsia="宋体" w:cs="仿宋"/>
          <w:color w:val="000000"/>
          <w:sz w:val="24"/>
          <w:szCs w:val="24"/>
        </w:rPr>
        <w:t>深圳市南山区科技南12路九洲电器大厦6楼</w:t>
      </w:r>
    </w:p>
    <w:p>
      <w:pPr>
        <w:spacing w:line="500" w:lineRule="exact"/>
        <w:ind w:firstLine="480" w:firstLineChars="200"/>
        <w:rPr>
          <w:rFonts w:hint="eastAsia" w:ascii="宋体" w:hAnsi="仿宋" w:eastAsia="宋体" w:cs="仿宋"/>
          <w:color w:val="000000"/>
          <w:sz w:val="24"/>
        </w:rPr>
      </w:pPr>
      <w:r>
        <w:rPr>
          <w:rFonts w:hint="eastAsia" w:ascii="宋体" w:hAnsi="仿宋" w:eastAsia="宋体" w:cs="仿宋"/>
          <w:color w:val="000000"/>
          <w:sz w:val="24"/>
        </w:rPr>
        <w:t>联系电话：0755-26947000</w:t>
      </w:r>
    </w:p>
    <w:p>
      <w:pPr>
        <w:pStyle w:val="2"/>
        <w:spacing w:line="500" w:lineRule="exact"/>
        <w:ind w:firstLine="420"/>
        <w:rPr>
          <w:rFonts w:ascii="宋体"/>
        </w:rPr>
      </w:pPr>
    </w:p>
    <w:p>
      <w:pPr>
        <w:spacing w:line="500" w:lineRule="exact"/>
        <w:ind w:firstLine="480" w:firstLineChars="200"/>
        <w:rPr>
          <w:rFonts w:ascii="宋体" w:hAnsi="仿宋" w:eastAsia="宋体" w:cs="仿宋"/>
          <w:color w:val="000000"/>
          <w:sz w:val="24"/>
        </w:rPr>
      </w:pPr>
      <w:r>
        <w:rPr>
          <w:rFonts w:hint="eastAsia" w:ascii="宋体" w:hAnsi="仿宋" w:eastAsia="宋体" w:cs="仿宋"/>
          <w:color w:val="000000"/>
          <w:sz w:val="24"/>
        </w:rPr>
        <w:t>受委托方（以下简称乙方）：</w:t>
      </w:r>
    </w:p>
    <w:p>
      <w:pPr>
        <w:spacing w:line="500" w:lineRule="exact"/>
        <w:ind w:firstLine="480" w:firstLineChars="200"/>
        <w:rPr>
          <w:rFonts w:ascii="宋体" w:hAnsi="仿宋" w:eastAsia="宋体" w:cs="仿宋"/>
          <w:color w:val="000000"/>
          <w:sz w:val="24"/>
        </w:rPr>
      </w:pPr>
      <w:r>
        <w:rPr>
          <w:rFonts w:hint="eastAsia" w:ascii="宋体" w:hAnsi="仿宋" w:eastAsia="宋体" w:cs="仿宋"/>
          <w:color w:val="000000"/>
          <w:sz w:val="24"/>
        </w:rPr>
        <w:t>法定代表人：</w:t>
      </w:r>
    </w:p>
    <w:p>
      <w:pPr>
        <w:spacing w:line="500" w:lineRule="exact"/>
        <w:ind w:firstLine="480" w:firstLineChars="200"/>
        <w:rPr>
          <w:rFonts w:ascii="宋体" w:hAnsi="仿宋" w:eastAsia="宋体" w:cs="仿宋"/>
          <w:color w:val="000000"/>
          <w:sz w:val="24"/>
        </w:rPr>
      </w:pPr>
      <w:r>
        <w:rPr>
          <w:rFonts w:hint="eastAsia" w:ascii="宋体" w:hAnsi="仿宋" w:eastAsia="宋体" w:cs="仿宋"/>
          <w:color w:val="000000"/>
          <w:sz w:val="24"/>
        </w:rPr>
        <w:t>地址：</w:t>
      </w:r>
    </w:p>
    <w:p>
      <w:pPr>
        <w:spacing w:line="500" w:lineRule="exact"/>
        <w:ind w:firstLine="480" w:firstLineChars="200"/>
        <w:rPr>
          <w:rFonts w:ascii="宋体" w:hAnsi="仿宋" w:eastAsia="宋体" w:cs="仿宋"/>
          <w:color w:val="000000"/>
          <w:sz w:val="24"/>
        </w:rPr>
      </w:pPr>
      <w:r>
        <w:rPr>
          <w:rFonts w:hint="eastAsia" w:ascii="宋体" w:hAnsi="仿宋" w:eastAsia="宋体" w:cs="仿宋"/>
          <w:color w:val="000000"/>
          <w:sz w:val="24"/>
        </w:rPr>
        <w:t>联系电话：</w:t>
      </w:r>
    </w:p>
    <w:p>
      <w:pPr>
        <w:spacing w:line="500" w:lineRule="exact"/>
        <w:rPr>
          <w:rFonts w:ascii="楷体_GB2312" w:eastAsia="楷体_GB2312"/>
          <w:color w:val="000000"/>
          <w:sz w:val="24"/>
        </w:rPr>
      </w:pPr>
    </w:p>
    <w:p>
      <w:pPr>
        <w:spacing w:line="500" w:lineRule="exact"/>
        <w:ind w:firstLine="480"/>
        <w:rPr>
          <w:rFonts w:ascii="仿宋" w:hAnsi="仿宋" w:eastAsia="仿宋" w:cs="仿宋"/>
          <w:color w:val="000000"/>
          <w:sz w:val="24"/>
          <w:szCs w:val="24"/>
        </w:rPr>
      </w:pPr>
      <w:r>
        <w:rPr>
          <w:rFonts w:hint="eastAsia" w:ascii="仿宋" w:hAnsi="仿宋" w:eastAsia="仿宋" w:cs="仿宋"/>
          <w:color w:val="000000"/>
          <w:sz w:val="24"/>
        </w:rPr>
        <w:t>根据《中华人民共和国民法典》《物业管理条例》</w:t>
      </w:r>
      <w:r>
        <w:rPr>
          <w:rFonts w:hint="eastAsia" w:ascii="宋体" w:hAnsi="宋体" w:cs="宋体"/>
          <w:color w:val="000000"/>
          <w:sz w:val="24"/>
        </w:rPr>
        <w:t>《</w:t>
      </w:r>
      <w:r>
        <w:rPr>
          <w:rFonts w:hint="eastAsia" w:ascii="仿宋" w:hAnsi="仿宋" w:eastAsia="仿宋" w:cs="仿宋"/>
          <w:color w:val="000000"/>
          <w:sz w:val="24"/>
        </w:rPr>
        <w:t>深圳经济特区物业管理条例》等有关法律、法规的规定，甲乙双方在自愿、平等、公平、诚实信用</w:t>
      </w:r>
      <w:r>
        <w:rPr>
          <w:rFonts w:hint="eastAsia" w:ascii="仿宋" w:hAnsi="仿宋" w:eastAsia="仿宋" w:cs="仿宋"/>
          <w:color w:val="000000"/>
          <w:sz w:val="24"/>
          <w:szCs w:val="24"/>
        </w:rPr>
        <w:t>的基础上，就深圳市九洲电器大厦项目（物业名称）（以下简称“本物业”）物业服务有关事宜</w:t>
      </w:r>
      <w:r>
        <w:rPr>
          <w:rFonts w:ascii="仿宋" w:hAnsi="仿宋" w:eastAsia="仿宋" w:cs="仿宋"/>
          <w:color w:val="000000"/>
          <w:sz w:val="24"/>
          <w:szCs w:val="24"/>
        </w:rPr>
        <w:t>,协商订立本合同。</w:t>
      </w:r>
    </w:p>
    <w:p>
      <w:pPr>
        <w:spacing w:line="500" w:lineRule="exact"/>
        <w:ind w:firstLine="480"/>
        <w:rPr>
          <w:rFonts w:ascii="楷体_GB2312" w:eastAsia="楷体_GB2312"/>
          <w:color w:val="000000"/>
          <w:sz w:val="24"/>
          <w:szCs w:val="24"/>
        </w:rPr>
      </w:pPr>
    </w:p>
    <w:p>
      <w:pPr>
        <w:spacing w:line="50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第一条</w:t>
      </w:r>
      <w:r>
        <w:rPr>
          <w:rFonts w:ascii="仿宋" w:hAnsi="仿宋" w:eastAsia="仿宋" w:cs="仿宋"/>
          <w:b/>
          <w:color w:val="000000"/>
          <w:sz w:val="24"/>
          <w:szCs w:val="24"/>
        </w:rPr>
        <w:t xml:space="preserve"> </w:t>
      </w:r>
      <w:r>
        <w:rPr>
          <w:rFonts w:hint="eastAsia" w:ascii="仿宋" w:hAnsi="仿宋" w:eastAsia="仿宋" w:cs="仿宋"/>
          <w:b/>
          <w:color w:val="000000"/>
          <w:sz w:val="24"/>
          <w:szCs w:val="24"/>
        </w:rPr>
        <w:t>物业基本情况</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座落位置</w:t>
      </w:r>
      <w:r>
        <w:rPr>
          <w:rFonts w:ascii="仿宋" w:hAnsi="仿宋" w:eastAsia="仿宋" w:cs="仿宋"/>
          <w:color w:val="000000"/>
          <w:sz w:val="24"/>
          <w:szCs w:val="24"/>
        </w:rPr>
        <w:t xml:space="preserve">: </w:t>
      </w:r>
      <w:r>
        <w:rPr>
          <w:rFonts w:hint="eastAsia" w:ascii="仿宋" w:hAnsi="仿宋" w:eastAsia="仿宋" w:cs="仿宋"/>
          <w:color w:val="000000"/>
          <w:sz w:val="24"/>
          <w:szCs w:val="24"/>
        </w:rPr>
        <w:t>深圳市南山区科技南十二路007号九洲电器大厦</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占地面积</w:t>
      </w:r>
      <w:r>
        <w:rPr>
          <w:rFonts w:ascii="仿宋" w:hAnsi="仿宋" w:eastAsia="仿宋" w:cs="仿宋"/>
          <w:color w:val="000000"/>
          <w:sz w:val="24"/>
          <w:szCs w:val="24"/>
        </w:rPr>
        <w:t>: 1.3万平方米。</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建筑面积：36401.67平方米（测绘报告数据）</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物业类型</w:t>
      </w:r>
      <w:r>
        <w:rPr>
          <w:rFonts w:ascii="仿宋" w:hAnsi="仿宋" w:eastAsia="仿宋" w:cs="仿宋"/>
          <w:sz w:val="24"/>
          <w:szCs w:val="24"/>
        </w:rPr>
        <w:t>: 综合型写字楼。</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物业管理收费面积：</w:t>
      </w:r>
      <w:r>
        <w:rPr>
          <w:rFonts w:ascii="仿宋" w:hAnsi="仿宋" w:eastAsia="仿宋" w:cs="仿宋"/>
          <w:sz w:val="24"/>
          <w:szCs w:val="24"/>
        </w:rPr>
        <w:t>31800平方米</w:t>
      </w:r>
      <w:r>
        <w:rPr>
          <w:rFonts w:hint="eastAsia" w:ascii="仿宋" w:hAnsi="仿宋" w:eastAsia="仿宋" w:cs="仿宋"/>
          <w:sz w:val="24"/>
          <w:szCs w:val="24"/>
        </w:rPr>
        <w:t>(不含地下室面积4365.77取整)。</w:t>
      </w:r>
    </w:p>
    <w:p>
      <w:pPr>
        <w:spacing w:line="500" w:lineRule="exact"/>
        <w:rPr>
          <w:rFonts w:ascii="仿宋" w:hAnsi="仿宋" w:eastAsia="仿宋" w:cs="仿宋"/>
          <w:color w:val="000000"/>
          <w:sz w:val="24"/>
          <w:szCs w:val="24"/>
        </w:rPr>
      </w:pPr>
      <w:r>
        <w:rPr>
          <w:rFonts w:ascii="仿宋" w:hAnsi="仿宋" w:eastAsia="仿宋" w:cs="仿宋"/>
          <w:color w:val="000000"/>
          <w:sz w:val="24"/>
          <w:szCs w:val="24"/>
        </w:rPr>
        <w:t xml:space="preserve"> </w:t>
      </w:r>
    </w:p>
    <w:p>
      <w:pPr>
        <w:spacing w:line="50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第二条</w:t>
      </w:r>
      <w:r>
        <w:rPr>
          <w:rFonts w:ascii="仿宋" w:hAnsi="仿宋" w:eastAsia="仿宋" w:cs="仿宋"/>
          <w:b/>
          <w:color w:val="000000"/>
          <w:sz w:val="24"/>
          <w:szCs w:val="24"/>
        </w:rPr>
        <w:t xml:space="preserve"> </w:t>
      </w:r>
      <w:r>
        <w:rPr>
          <w:rFonts w:hint="eastAsia" w:ascii="仿宋" w:hAnsi="仿宋" w:eastAsia="仿宋" w:cs="仿宋"/>
          <w:b/>
          <w:color w:val="000000"/>
          <w:sz w:val="24"/>
          <w:szCs w:val="24"/>
        </w:rPr>
        <w:t>委托管理事项</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2.</w:t>
      </w:r>
      <w:r>
        <w:rPr>
          <w:rFonts w:ascii="仿宋" w:hAnsi="仿宋" w:eastAsia="仿宋" w:cs="仿宋"/>
          <w:color w:val="000000"/>
          <w:sz w:val="24"/>
          <w:szCs w:val="24"/>
        </w:rPr>
        <w:t>1</w:t>
      </w:r>
      <w:r>
        <w:rPr>
          <w:rFonts w:hint="eastAsia" w:ascii="仿宋" w:hAnsi="仿宋" w:eastAsia="仿宋" w:cs="仿宋"/>
          <w:sz w:val="24"/>
          <w:szCs w:val="24"/>
        </w:rPr>
        <w:t>、</w:t>
      </w:r>
      <w:r>
        <w:rPr>
          <w:rFonts w:ascii="仿宋" w:hAnsi="仿宋" w:eastAsia="仿宋" w:cs="仿宋"/>
          <w:sz w:val="24"/>
          <w:szCs w:val="24"/>
        </w:rPr>
        <w:t>房屋建筑本体共用部位（外墙面、楼梯间、走廊通道、门厅、设备机房等）的维修、养护和管理。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2、房屋建筑本体共用设施设备（本体共用排烟管道、电梯、机电设备、配电系统、本体共用消防设施、共用的上下水主管道等）的维修、养护、管理和运行服务</w:t>
      </w:r>
      <w:r>
        <w:rPr>
          <w:rFonts w:hint="eastAsia" w:ascii="仿宋" w:hAnsi="仿宋" w:eastAsia="仿宋" w:cs="仿宋"/>
          <w:sz w:val="24"/>
          <w:szCs w:val="24"/>
        </w:rPr>
        <w:t>（不含能耗）</w:t>
      </w:r>
      <w:r>
        <w:rPr>
          <w:rFonts w:ascii="仿宋" w:hAnsi="仿宋" w:eastAsia="仿宋" w:cs="仿宋"/>
          <w:sz w:val="24"/>
          <w:szCs w:val="24"/>
        </w:rPr>
        <w:t>。</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3、本物业管理范围的公用设施（道路、室外上下水管道、化粪池、沟渠、池、井、绿化、路灯、停车场等）及室内外配套服务设施的维修、养护和管理。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4、公共环境的清洁卫生、消毒、垃圾的收集、清运（包含业主自用部分），乙方提供的物业管理服务中包含甲方自用区域的一般性清洁服务，以及室内外卫生防疫、白蚁防治、消毒及防蚊虫、灭鼠服务。</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5、大厦园区内车辆行驶与车辆停放秩序的管理。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6、客户服务，包括楼层前台服务，协助甲方会务接待服务</w:t>
      </w:r>
      <w:r>
        <w:rPr>
          <w:rFonts w:hint="eastAsia" w:ascii="仿宋" w:hAnsi="仿宋" w:eastAsia="仿宋" w:cs="仿宋"/>
          <w:sz w:val="24"/>
          <w:szCs w:val="24"/>
        </w:rPr>
        <w:t>；</w:t>
      </w:r>
      <w:r>
        <w:rPr>
          <w:rFonts w:ascii="仿宋" w:hAnsi="仿宋" w:eastAsia="仿宋" w:cs="仿宋"/>
          <w:sz w:val="24"/>
          <w:szCs w:val="24"/>
        </w:rPr>
        <w:t>租户</w:t>
      </w:r>
      <w:r>
        <w:rPr>
          <w:rFonts w:hint="eastAsia" w:ascii="仿宋" w:hAnsi="仿宋" w:eastAsia="仿宋" w:cs="仿宋"/>
          <w:sz w:val="24"/>
          <w:szCs w:val="24"/>
        </w:rPr>
        <w:t>装饰装修管理服务</w:t>
      </w:r>
      <w:r>
        <w:rPr>
          <w:rFonts w:ascii="仿宋" w:hAnsi="仿宋" w:eastAsia="仿宋" w:cs="仿宋"/>
          <w:sz w:val="24"/>
          <w:szCs w:val="24"/>
        </w:rPr>
        <w:t>及资料管理。协助当地公安机关对本物业进行安全监控和巡视等保安工作。</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7、大厦的消防及安全检查和管理。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8、</w:t>
      </w:r>
      <w:r>
        <w:rPr>
          <w:rFonts w:hint="eastAsia" w:ascii="仿宋" w:hAnsi="仿宋" w:eastAsia="仿宋" w:cs="仿宋"/>
          <w:sz w:val="24"/>
          <w:szCs w:val="24"/>
        </w:rPr>
        <w:t>公共秩序维护</w:t>
      </w:r>
      <w:r>
        <w:rPr>
          <w:rFonts w:hint="default" w:ascii="仿宋" w:hAnsi="仿宋" w:eastAsia="仿宋" w:cs="仿宋"/>
          <w:sz w:val="24"/>
          <w:szCs w:val="24"/>
          <w:lang w:eastAsia="zh-CN"/>
        </w:rPr>
        <w:t>，以及楼宇社群文化活动的组织</w:t>
      </w:r>
      <w:r>
        <w:rPr>
          <w:rFonts w:hint="default" w:ascii="仿宋" w:hAnsi="仿宋" w:eastAsia="仿宋" w:cs="仿宋"/>
          <w:sz w:val="24"/>
          <w:szCs w:val="24"/>
        </w:rPr>
        <w:t>。</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9、物业管理档案保存及管理。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10、</w:t>
      </w:r>
      <w:r>
        <w:rPr>
          <w:rFonts w:hint="eastAsia" w:ascii="仿宋" w:hAnsi="仿宋" w:eastAsia="仿宋" w:cs="仿宋"/>
          <w:sz w:val="24"/>
          <w:szCs w:val="24"/>
        </w:rPr>
        <w:t>公共环境绿化服务。</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2.11、与街道办、社区工作站、派出所（警务室）等政府机构做好对接和协调。</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w:t>
      </w:r>
      <w:r>
        <w:rPr>
          <w:rFonts w:hint="eastAsia" w:ascii="仿宋" w:hAnsi="仿宋" w:eastAsia="仿宋" w:cs="仿宋"/>
          <w:sz w:val="24"/>
          <w:szCs w:val="24"/>
        </w:rPr>
        <w:t>2、受甲方委托做好消防、空调维保方的现场工作对接，以及维保方案的实施、监督和管理；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w:t>
      </w:r>
      <w:r>
        <w:rPr>
          <w:rFonts w:hint="eastAsia" w:ascii="仿宋" w:hAnsi="仿宋" w:eastAsia="仿宋" w:cs="仿宋"/>
          <w:sz w:val="24"/>
          <w:szCs w:val="24"/>
        </w:rPr>
        <w:t>3、受甲方委托做好电梯的维护、保养和使用管理。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2.14、受甲方委托做好二次装修管理，施工方及施工人员资质、资料的备案及安全等协议</w:t>
      </w:r>
      <w:r>
        <w:rPr>
          <w:rFonts w:hint="eastAsia" w:ascii="仿宋" w:hAnsi="仿宋" w:eastAsia="仿宋" w:cs="仿宋"/>
          <w:sz w:val="24"/>
          <w:szCs w:val="24"/>
          <w:lang w:eastAsia="zh-CN"/>
        </w:rPr>
        <w:t>的签署</w:t>
      </w:r>
      <w:r>
        <w:rPr>
          <w:rFonts w:hint="eastAsia" w:ascii="仿宋" w:hAnsi="仿宋" w:eastAsia="仿宋" w:cs="仿宋"/>
          <w:sz w:val="24"/>
          <w:szCs w:val="24"/>
        </w:rPr>
        <w:t>，特种作业票</w:t>
      </w:r>
      <w:r>
        <w:rPr>
          <w:rFonts w:hint="eastAsia" w:ascii="仿宋" w:hAnsi="仿宋" w:eastAsia="仿宋" w:cs="仿宋"/>
          <w:color w:val="auto"/>
          <w:sz w:val="24"/>
          <w:szCs w:val="24"/>
          <w:lang w:eastAsia="zh-CN"/>
        </w:rPr>
        <w:t>（动火证、高空作业证、临时用电作业票）</w:t>
      </w:r>
      <w:r>
        <w:rPr>
          <w:rFonts w:hint="eastAsia" w:ascii="仿宋" w:hAnsi="仿宋" w:eastAsia="仿宋" w:cs="仿宋"/>
          <w:sz w:val="24"/>
          <w:szCs w:val="24"/>
        </w:rPr>
        <w:t>的开具</w:t>
      </w:r>
      <w:r>
        <w:rPr>
          <w:rFonts w:hint="eastAsia" w:ascii="仿宋" w:hAnsi="仿宋" w:eastAsia="仿宋" w:cs="仿宋"/>
          <w:sz w:val="24"/>
          <w:szCs w:val="24"/>
          <w:lang w:eastAsia="zh-CN"/>
        </w:rPr>
        <w:t>和审批、监管，做好现场巡查管理。</w:t>
      </w:r>
    </w:p>
    <w:p>
      <w:pPr>
        <w:pStyle w:val="86"/>
        <w:numPr>
          <w:ilvl w:val="255"/>
          <w:numId w:val="0"/>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w:t>
      </w:r>
      <w:r>
        <w:rPr>
          <w:rFonts w:hint="eastAsia" w:ascii="仿宋" w:hAnsi="仿宋" w:eastAsia="仿宋" w:cs="仿宋"/>
          <w:sz w:val="24"/>
          <w:szCs w:val="24"/>
        </w:rPr>
        <w:t>5、</w:t>
      </w:r>
      <w:r>
        <w:rPr>
          <w:rFonts w:ascii="仿宋" w:hAnsi="仿宋" w:eastAsia="仿宋" w:cs="仿宋"/>
          <w:sz w:val="24"/>
          <w:szCs w:val="24"/>
        </w:rPr>
        <w:t>法律、法规规定由物业管理公司管理的其它事项。</w:t>
      </w:r>
    </w:p>
    <w:p>
      <w:pPr>
        <w:pStyle w:val="86"/>
        <w:spacing w:line="500" w:lineRule="exact"/>
        <w:ind w:firstLine="480"/>
        <w:rPr>
          <w:rFonts w:ascii="仿宋" w:hAnsi="仿宋" w:eastAsia="仿宋" w:cs="仿宋"/>
          <w:color w:val="000000"/>
          <w:sz w:val="24"/>
          <w:szCs w:val="24"/>
        </w:rPr>
      </w:pPr>
    </w:p>
    <w:p>
      <w:pPr>
        <w:numPr>
          <w:ilvl w:val="0"/>
          <w:numId w:val="35"/>
        </w:numPr>
        <w:spacing w:line="500" w:lineRule="exact"/>
        <w:rPr>
          <w:rFonts w:ascii="仿宋" w:hAnsi="仿宋" w:eastAsia="仿宋" w:cs="仿宋"/>
          <w:b/>
          <w:color w:val="000000"/>
          <w:sz w:val="24"/>
          <w:szCs w:val="24"/>
        </w:rPr>
      </w:pPr>
      <w:r>
        <w:rPr>
          <w:rFonts w:hint="eastAsia" w:ascii="仿宋" w:hAnsi="仿宋" w:eastAsia="仿宋" w:cs="仿宋"/>
          <w:b/>
          <w:color w:val="000000"/>
          <w:sz w:val="24"/>
          <w:szCs w:val="24"/>
        </w:rPr>
        <w:t>物业管理期限</w:t>
      </w:r>
    </w:p>
    <w:p>
      <w:pPr>
        <w:spacing w:line="500" w:lineRule="exact"/>
        <w:ind w:left="482"/>
        <w:rPr>
          <w:rFonts w:ascii="仿宋" w:hAnsi="仿宋" w:eastAsia="仿宋" w:cs="仿宋"/>
          <w:b/>
          <w:sz w:val="24"/>
          <w:szCs w:val="24"/>
        </w:rPr>
      </w:pPr>
      <w:r>
        <w:rPr>
          <w:rFonts w:hint="eastAsia" w:ascii="仿宋" w:hAnsi="仿宋" w:eastAsia="仿宋" w:cs="仿宋"/>
          <w:sz w:val="24"/>
          <w:szCs w:val="24"/>
        </w:rPr>
        <w:t>物业管理期限为</w:t>
      </w:r>
      <w:r>
        <w:rPr>
          <w:rFonts w:hint="eastAsia" w:ascii="仿宋" w:hAnsi="仿宋" w:eastAsia="仿宋" w:cs="仿宋"/>
          <w:sz w:val="24"/>
          <w:szCs w:val="24"/>
          <w:u w:val="single"/>
        </w:rPr>
        <w:t>3</w:t>
      </w:r>
      <w:r>
        <w:rPr>
          <w:rFonts w:hint="eastAsia" w:ascii="仿宋" w:hAnsi="仿宋" w:eastAsia="仿宋" w:cs="仿宋"/>
          <w:sz w:val="24"/>
          <w:szCs w:val="24"/>
        </w:rPr>
        <w:t>年，自</w:t>
      </w:r>
      <w:r>
        <w:rPr>
          <w:rFonts w:ascii="仿宋" w:hAnsi="仿宋" w:eastAsia="仿宋" w:cs="仿宋"/>
          <w:sz w:val="24"/>
          <w:szCs w:val="24"/>
          <w:u w:val="single"/>
        </w:rPr>
        <w:t xml:space="preserve"> </w:t>
      </w:r>
      <w:r>
        <w:rPr>
          <w:rFonts w:hint="eastAsia" w:ascii="仿宋" w:hAnsi="仿宋" w:eastAsia="仿宋" w:cs="仿宋"/>
          <w:sz w:val="24"/>
          <w:szCs w:val="24"/>
          <w:u w:val="single"/>
        </w:rPr>
        <w:t>2022</w:t>
      </w:r>
      <w:r>
        <w:rPr>
          <w:rFonts w:hint="eastAsia" w:ascii="仿宋" w:hAnsi="仿宋" w:eastAsia="仿宋" w:cs="仿宋"/>
          <w:sz w:val="24"/>
          <w:szCs w:val="24"/>
        </w:rPr>
        <w:t>年</w:t>
      </w:r>
      <w:r>
        <w:rPr>
          <w:rFonts w:hint="eastAsia" w:ascii="仿宋" w:hAnsi="仿宋" w:eastAsia="仿宋" w:cs="仿宋"/>
          <w:sz w:val="24"/>
          <w:szCs w:val="24"/>
          <w:u w:val="single"/>
        </w:rPr>
        <w:t>1</w:t>
      </w:r>
      <w:r>
        <w:rPr>
          <w:rFonts w:hint="eastAsia" w:ascii="仿宋" w:hAnsi="仿宋" w:eastAsia="仿宋" w:cs="仿宋"/>
          <w:sz w:val="24"/>
          <w:szCs w:val="24"/>
        </w:rPr>
        <w:t>月</w:t>
      </w:r>
      <w:r>
        <w:rPr>
          <w:rFonts w:hint="eastAsia" w:ascii="仿宋" w:hAnsi="仿宋" w:eastAsia="仿宋" w:cs="仿宋"/>
          <w:sz w:val="24"/>
          <w:szCs w:val="24"/>
          <w:u w:val="single"/>
        </w:rPr>
        <w:t>1</w:t>
      </w:r>
      <w:r>
        <w:rPr>
          <w:rFonts w:ascii="仿宋" w:hAnsi="仿宋" w:eastAsia="仿宋" w:cs="仿宋"/>
          <w:sz w:val="24"/>
          <w:szCs w:val="24"/>
          <w:u w:val="single"/>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rPr>
        <w:t>2024</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12</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u w:val="single"/>
        </w:rPr>
        <w:t>31</w:t>
      </w:r>
      <w:r>
        <w:rPr>
          <w:rFonts w:hint="eastAsia" w:ascii="仿宋" w:hAnsi="仿宋" w:eastAsia="仿宋" w:cs="仿宋"/>
          <w:sz w:val="24"/>
          <w:szCs w:val="24"/>
        </w:rPr>
        <w:t>日止。</w:t>
      </w:r>
    </w:p>
    <w:p>
      <w:pPr>
        <w:spacing w:line="500" w:lineRule="exact"/>
        <w:ind w:left="420"/>
        <w:rPr>
          <w:rFonts w:ascii="仿宋" w:hAnsi="仿宋" w:eastAsia="仿宋" w:cs="仿宋"/>
          <w:color w:val="000000"/>
          <w:sz w:val="24"/>
          <w:szCs w:val="24"/>
        </w:rPr>
      </w:pPr>
    </w:p>
    <w:p>
      <w:pPr>
        <w:numPr>
          <w:ilvl w:val="0"/>
          <w:numId w:val="36"/>
        </w:numPr>
        <w:spacing w:line="500" w:lineRule="exact"/>
        <w:rPr>
          <w:rFonts w:ascii="仿宋" w:hAnsi="仿宋" w:eastAsia="仿宋" w:cs="仿宋"/>
          <w:b/>
          <w:color w:val="000000"/>
          <w:sz w:val="24"/>
          <w:szCs w:val="24"/>
        </w:rPr>
      </w:pPr>
      <w:r>
        <w:rPr>
          <w:rFonts w:ascii="仿宋" w:hAnsi="仿宋" w:eastAsia="仿宋" w:cs="仿宋"/>
          <w:b/>
          <w:color w:val="000000"/>
          <w:sz w:val="24"/>
          <w:szCs w:val="24"/>
        </w:rPr>
        <w:t xml:space="preserve">   甲方的权利和义务</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w:t>
      </w:r>
      <w:r>
        <w:rPr>
          <w:rFonts w:ascii="仿宋" w:hAnsi="仿宋" w:eastAsia="仿宋" w:cs="仿宋"/>
          <w:color w:val="000000"/>
          <w:sz w:val="24"/>
          <w:szCs w:val="24"/>
        </w:rPr>
        <w:t>1、对乙方的管理实施监督检查，每</w:t>
      </w:r>
      <w:r>
        <w:rPr>
          <w:rFonts w:hint="eastAsia" w:ascii="仿宋" w:hAnsi="仿宋" w:eastAsia="仿宋" w:cs="仿宋"/>
          <w:color w:val="000000"/>
          <w:sz w:val="24"/>
          <w:szCs w:val="24"/>
        </w:rPr>
        <w:t>季度</w:t>
      </w:r>
      <w:r>
        <w:rPr>
          <w:rFonts w:ascii="仿宋" w:hAnsi="仿宋" w:eastAsia="仿宋" w:cs="仿宋"/>
          <w:color w:val="000000"/>
          <w:sz w:val="24"/>
          <w:szCs w:val="24"/>
        </w:rPr>
        <w:t>对物业管理进行一次考核，如因乙方管理不善导致重大经济损失或管理失误</w:t>
      </w:r>
      <w:r>
        <w:rPr>
          <w:rFonts w:hint="eastAsia" w:ascii="仿宋" w:hAnsi="仿宋" w:eastAsia="仿宋" w:cs="仿宋"/>
          <w:color w:val="000000"/>
          <w:sz w:val="24"/>
          <w:szCs w:val="24"/>
        </w:rPr>
        <w:t>考核不合格的，甲方有权解除合同。</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w:t>
      </w:r>
      <w:r>
        <w:rPr>
          <w:rFonts w:ascii="仿宋" w:hAnsi="仿宋" w:eastAsia="仿宋" w:cs="仿宋"/>
          <w:color w:val="000000"/>
          <w:sz w:val="24"/>
          <w:szCs w:val="24"/>
        </w:rPr>
        <w:t>2、委托乙方对违反物业管理法规、政策及管理规约的行为进行处理：包括责令停止违章行为、要求赔偿经济损失及支付违约金给甲方。对无故不缴有关费用或拒不改正违章行为的责任人采取催缴催改措施。</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3、甲方</w:t>
      </w:r>
      <w:r>
        <w:rPr>
          <w:rFonts w:ascii="仿宋" w:hAnsi="仿宋" w:eastAsia="仿宋" w:cs="仿宋"/>
          <w:color w:val="000000"/>
          <w:sz w:val="24"/>
          <w:szCs w:val="24"/>
        </w:rPr>
        <w:t>在本合同生效之日起 20</w:t>
      </w:r>
      <w:r>
        <w:rPr>
          <w:rFonts w:hint="eastAsia" w:ascii="仿宋" w:hAnsi="仿宋" w:eastAsia="仿宋" w:cs="仿宋"/>
          <w:color w:val="000000"/>
          <w:sz w:val="24"/>
          <w:szCs w:val="24"/>
        </w:rPr>
        <w:t>日内提供管理用房及工程、保安员值班轮休室给乙方现场管理人员无偿使用（乙方所发生的水电费按公共水电费计算）。乙方应做到专房专用，不得改变房屋用途。</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w:t>
      </w:r>
      <w:r>
        <w:rPr>
          <w:rFonts w:ascii="仿宋" w:hAnsi="仿宋" w:eastAsia="仿宋" w:cs="仿宋"/>
          <w:color w:val="000000"/>
          <w:sz w:val="24"/>
          <w:szCs w:val="24"/>
        </w:rPr>
        <w:t>4、</w:t>
      </w:r>
      <w:r>
        <w:rPr>
          <w:rFonts w:hint="eastAsia" w:ascii="仿宋" w:hAnsi="仿宋" w:eastAsia="仿宋" w:cs="仿宋"/>
          <w:sz w:val="24"/>
          <w:szCs w:val="24"/>
        </w:rPr>
        <w:t>甲方按规定将大厦物业管理档案和资料</w:t>
      </w:r>
      <w:r>
        <w:rPr>
          <w:rFonts w:ascii="仿宋" w:hAnsi="仿宋" w:eastAsia="仿宋" w:cs="仿宋"/>
          <w:sz w:val="24"/>
          <w:szCs w:val="24"/>
        </w:rPr>
        <w:t>[</w:t>
      </w:r>
      <w:r>
        <w:rPr>
          <w:rFonts w:hint="eastAsia" w:ascii="仿宋" w:hAnsi="仿宋" w:eastAsia="仿宋" w:cs="仿宋"/>
          <w:sz w:val="24"/>
          <w:szCs w:val="24"/>
        </w:rPr>
        <w:t>工程建设竣工资料、用户资料等（复印件）</w:t>
      </w:r>
      <w:r>
        <w:rPr>
          <w:rFonts w:ascii="仿宋" w:hAnsi="仿宋" w:eastAsia="仿宋" w:cs="仿宋"/>
          <w:sz w:val="24"/>
          <w:szCs w:val="24"/>
        </w:rPr>
        <w:t>] 交由乙方管理，</w:t>
      </w:r>
      <w:r>
        <w:rPr>
          <w:rFonts w:hint="eastAsia" w:ascii="仿宋" w:hAnsi="仿宋" w:eastAsia="仿宋" w:cs="仿宋"/>
          <w:color w:val="000000"/>
          <w:sz w:val="24"/>
          <w:szCs w:val="24"/>
        </w:rPr>
        <w:t>并在乙方管理期满时予以收回；若涉及物业管理服务交接，乙方需无条件与原物业管理公司完成相应资料的核对与交接，确保资料的完整有序。</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w:t>
      </w:r>
      <w:r>
        <w:rPr>
          <w:rFonts w:ascii="仿宋" w:hAnsi="仿宋" w:eastAsia="仿宋" w:cs="仿宋"/>
          <w:color w:val="000000"/>
          <w:sz w:val="24"/>
          <w:szCs w:val="24"/>
        </w:rPr>
        <w:t>5、不得干涉乙方依法或依本合同规定内容所进行的正常物业管理和相关正常的经营活动。</w:t>
      </w:r>
    </w:p>
    <w:p>
      <w:pPr>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w:t>
      </w:r>
      <w:r>
        <w:rPr>
          <w:rFonts w:ascii="仿宋" w:hAnsi="仿宋" w:eastAsia="仿宋" w:cs="仿宋"/>
          <w:color w:val="000000"/>
          <w:sz w:val="24"/>
          <w:szCs w:val="24"/>
        </w:rPr>
        <w:t>6、负责处理非乙方原因而产生的各种纠纷。</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szCs w:val="24"/>
        </w:rPr>
        <w:t>4.</w:t>
      </w:r>
      <w:r>
        <w:rPr>
          <w:rFonts w:ascii="仿宋" w:hAnsi="仿宋" w:eastAsia="仿宋" w:cs="仿宋"/>
          <w:color w:val="000000"/>
          <w:sz w:val="24"/>
          <w:szCs w:val="24"/>
        </w:rPr>
        <w:t>7、协助乙方做好物业管理工作和宣传教育、文化活动</w:t>
      </w:r>
      <w:r>
        <w:rPr>
          <w:rFonts w:hint="eastAsia" w:ascii="仿宋" w:hAnsi="仿宋" w:eastAsia="仿宋" w:cs="仿宋"/>
          <w:color w:val="000000"/>
          <w:sz w:val="24"/>
        </w:rPr>
        <w:t>。</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4.</w:t>
      </w:r>
      <w:r>
        <w:rPr>
          <w:rFonts w:ascii="仿宋" w:hAnsi="仿宋" w:eastAsia="仿宋" w:cs="仿宋"/>
          <w:color w:val="000000"/>
          <w:sz w:val="24"/>
        </w:rPr>
        <w:t>8、授权乙方对大楼内的二次装修进行管理。</w:t>
      </w:r>
    </w:p>
    <w:p>
      <w:pPr>
        <w:spacing w:line="500" w:lineRule="exact"/>
        <w:ind w:firstLine="480" w:firstLineChars="200"/>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9、甲方每年对乙方提供的物业管理服务进行考核，考核的依据为乙方提供的《</w:t>
      </w:r>
      <w:r>
        <w:rPr>
          <w:rFonts w:hint="eastAsia" w:ascii="仿宋" w:hAnsi="仿宋" w:eastAsia="仿宋" w:cs="仿宋"/>
          <w:sz w:val="24"/>
        </w:rPr>
        <w:t>九洲电器大厦物业管理方案》和投标文件相关内容。</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4.</w:t>
      </w:r>
      <w:r>
        <w:rPr>
          <w:rFonts w:ascii="仿宋" w:hAnsi="仿宋" w:eastAsia="仿宋" w:cs="仿宋"/>
          <w:color w:val="000000"/>
          <w:sz w:val="24"/>
        </w:rPr>
        <w:t>10、法规政策规定应由甲方承担的其它责任。</w:t>
      </w:r>
    </w:p>
    <w:p>
      <w:pPr>
        <w:spacing w:line="500" w:lineRule="exact"/>
        <w:rPr>
          <w:rFonts w:ascii="仿宋" w:hAnsi="仿宋" w:eastAsia="仿宋" w:cs="仿宋"/>
          <w:color w:val="000000"/>
          <w:sz w:val="24"/>
        </w:rPr>
      </w:pPr>
    </w:p>
    <w:p>
      <w:pPr>
        <w:numPr>
          <w:ilvl w:val="0"/>
          <w:numId w:val="36"/>
        </w:numPr>
        <w:spacing w:line="500" w:lineRule="exact"/>
        <w:rPr>
          <w:rFonts w:ascii="仿宋" w:hAnsi="仿宋" w:eastAsia="仿宋" w:cs="仿宋"/>
          <w:b/>
          <w:color w:val="000000"/>
          <w:sz w:val="24"/>
        </w:rPr>
      </w:pPr>
      <w:r>
        <w:rPr>
          <w:rFonts w:ascii="仿宋" w:hAnsi="仿宋" w:eastAsia="仿宋" w:cs="仿宋"/>
          <w:b/>
          <w:color w:val="000000"/>
          <w:sz w:val="24"/>
        </w:rPr>
        <w:t xml:space="preserve">    乙方的权利和义务</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1、根据有关法律、法规、政策及本合同的规定，制定该物业的各项管理办法、规章制度、实施细则，自主开展各项经营管理活动，但不得损害用户的合法权益，获取不当利益。</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2、遵照国家、地方物业管理服务收费规定，按物业管理的服务项目、服务内容、服务深度，严格按本合同的收费标准收取，不得擅自加价，不得只收费不服务或多收费少服务。</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3、负责编制房屋本体及公共设施，设备年度维修养护计划和大中修方案，经双方议定后由乙方组织实施，费用由本体维修基金或专项基金支付。</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4、有权依照法规、政策、本合同和管理规约的规定对违反管理规约和物业管理法规、政策的行为进行处理。</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5、乙方</w:t>
      </w:r>
      <w:r>
        <w:rPr>
          <w:rFonts w:hint="eastAsia" w:ascii="仿宋" w:hAnsi="仿宋" w:eastAsia="仿宋" w:cs="仿宋"/>
          <w:color w:val="000000"/>
          <w:sz w:val="24"/>
        </w:rPr>
        <w:t>经甲方同意后</w:t>
      </w:r>
      <w:r>
        <w:rPr>
          <w:rFonts w:hint="eastAsia" w:ascii="宋体" w:hAnsi="宋体" w:cs="宋体"/>
          <w:color w:val="000000"/>
          <w:sz w:val="24"/>
        </w:rPr>
        <w:t>，</w:t>
      </w:r>
      <w:r>
        <w:rPr>
          <w:rFonts w:hint="eastAsia" w:ascii="仿宋" w:hAnsi="仿宋" w:eastAsia="仿宋" w:cs="仿宋"/>
          <w:color w:val="000000"/>
          <w:sz w:val="24"/>
        </w:rPr>
        <w:t>有权选聘专业公司承担本物业的专项管理业务并支付费用，但不得将整体管理责任及利益转让给其他个人或单位，且不得将重要专项业务承包给个人或转包。</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6、接受物业管理主管部门及有关政府部门的监督、指导，并接受甲方和用户的监督。</w:t>
      </w:r>
    </w:p>
    <w:p>
      <w:pPr>
        <w:spacing w:line="500" w:lineRule="exact"/>
        <w:ind w:firstLine="480" w:firstLine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7、可根据入住的具体情况，适时调整管理处人力、物力、以保证甲方需要的服务质量。</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8、对本物业的公用设施不得擅自占用和改变使用功能，如需在本物业内改建配套项目，须报甲方和有关部门批准后方可实施。</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9、建立本物业的物业管理档案并及时记载有关变更情况。</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10、开展有意义的社区文体活动和便民服务工作。</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11、本合同终止时，乙方须向甲方移交原委托管理的全部物业及各类管理档案资料；移交本物业的公共财产。</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12、不承担对业主及非业主使用人的人身、财产的保险义务。</w:t>
      </w:r>
    </w:p>
    <w:p>
      <w:pPr>
        <w:spacing w:line="500" w:lineRule="exact"/>
        <w:ind w:firstLine="480" w:firstLine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13、对本大厦的所有进、出物品配合甲方进行管理。</w:t>
      </w:r>
    </w:p>
    <w:p>
      <w:pPr>
        <w:spacing w:line="500" w:lineRule="exact"/>
        <w:ind w:firstLine="480" w:firstLine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14、乙方应为在甲方服务的工作人员按照国家及地方的劳动法律法规购买相应的保险，配备足够的劳动保护用品。</w:t>
      </w:r>
    </w:p>
    <w:p>
      <w:pPr>
        <w:spacing w:line="500" w:lineRule="exact"/>
        <w:ind w:firstLine="480" w:firstLine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15、乙方在甲方服务</w:t>
      </w:r>
      <w:r>
        <w:rPr>
          <w:rFonts w:hint="eastAsia" w:ascii="仿宋" w:hAnsi="仿宋" w:eastAsia="仿宋" w:cs="仿宋"/>
          <w:sz w:val="24"/>
        </w:rPr>
        <w:t>范围内（含委托第三方）的特种设备、行业及作业人员（包括且不限于电工、消防管理、安全管理等）需持相应特种设备、行业或作业的有效证书上岗，制定相应安全操作规程，规范操作。</w:t>
      </w:r>
    </w:p>
    <w:p>
      <w:pPr>
        <w:spacing w:line="500" w:lineRule="exact"/>
        <w:ind w:firstLine="480" w:firstLineChars="200"/>
        <w:rPr>
          <w:rFonts w:ascii="仿宋" w:hAnsi="仿宋" w:eastAsia="仿宋" w:cs="仿宋"/>
          <w:sz w:val="24"/>
        </w:rPr>
      </w:pPr>
    </w:p>
    <w:p>
      <w:pPr>
        <w:numPr>
          <w:ilvl w:val="0"/>
          <w:numId w:val="36"/>
        </w:numPr>
        <w:spacing w:line="500" w:lineRule="exact"/>
        <w:jc w:val="left"/>
        <w:rPr>
          <w:rFonts w:ascii="仿宋" w:hAnsi="仿宋" w:eastAsia="仿宋" w:cs="仿宋"/>
          <w:b/>
          <w:color w:val="000000"/>
          <w:sz w:val="24"/>
        </w:rPr>
      </w:pPr>
      <w:r>
        <w:rPr>
          <w:rFonts w:hint="eastAsia" w:ascii="仿宋" w:hAnsi="仿宋" w:eastAsia="仿宋" w:cs="仿宋"/>
          <w:b/>
          <w:color w:val="000000"/>
          <w:sz w:val="24"/>
        </w:rPr>
        <w:t>管理目标和服务标准</w:t>
      </w:r>
    </w:p>
    <w:p>
      <w:pPr>
        <w:numPr>
          <w:ilvl w:val="255"/>
          <w:numId w:val="0"/>
        </w:numPr>
        <w:snapToGrid w:val="0"/>
        <w:spacing w:line="500" w:lineRule="exact"/>
        <w:ind w:firstLine="480" w:firstLineChars="200"/>
        <w:rPr>
          <w:rFonts w:ascii="仿宋" w:hAnsi="仿宋" w:eastAsia="仿宋" w:cs="仿宋"/>
          <w:sz w:val="24"/>
        </w:rPr>
      </w:pPr>
      <w:r>
        <w:rPr>
          <w:rFonts w:hint="eastAsia" w:ascii="仿宋" w:hAnsi="仿宋" w:eastAsia="仿宋" w:cs="仿宋"/>
          <w:sz w:val="24"/>
        </w:rPr>
        <w:t>1、乙方承诺：</w:t>
      </w:r>
    </w:p>
    <w:p>
      <w:pPr>
        <w:numPr>
          <w:ilvl w:val="1"/>
          <w:numId w:val="37"/>
        </w:numPr>
        <w:snapToGrid w:val="0"/>
        <w:spacing w:line="500" w:lineRule="exact"/>
        <w:ind w:firstLine="480" w:firstLineChars="200"/>
        <w:rPr>
          <w:rFonts w:ascii="仿宋" w:hAnsi="仿宋" w:eastAsia="仿宋" w:cs="仿宋"/>
          <w:bCs/>
          <w:color w:val="000000"/>
          <w:sz w:val="24"/>
          <w:szCs w:val="24"/>
        </w:rPr>
      </w:pPr>
      <w:r>
        <w:rPr>
          <w:rFonts w:hint="eastAsia" w:ascii="仿宋" w:hAnsi="仿宋" w:eastAsia="仿宋" w:cs="仿宋"/>
          <w:sz w:val="24"/>
        </w:rPr>
        <w:t>乙方具有提供物业服务的合法资质，在租户满意度、环境卫生及</w:t>
      </w:r>
      <w:r>
        <w:rPr>
          <w:rFonts w:hint="eastAsia" w:ascii="仿宋" w:hAnsi="仿宋" w:eastAsia="仿宋" w:cs="仿宋"/>
          <w:bCs/>
          <w:sz w:val="24"/>
          <w:szCs w:val="24"/>
        </w:rPr>
        <w:t>消杀达标率、维修及时率</w:t>
      </w:r>
      <w:r>
        <w:rPr>
          <w:rFonts w:hint="eastAsia" w:ascii="仿宋" w:hAnsi="仿宋" w:eastAsia="仿宋" w:cs="仿宋"/>
          <w:sz w:val="24"/>
        </w:rPr>
        <w:t>等各方面条件达到考评要求的条件下，九洲电器大厦物业管理水平要达到或超过政府主管部门组织的对本物业管理考评当年规定的相关标准。</w:t>
      </w:r>
      <w:r>
        <w:rPr>
          <w:rFonts w:ascii="仿宋" w:hAnsi="仿宋" w:eastAsia="仿宋" w:cs="仿宋"/>
          <w:bCs/>
          <w:color w:val="000000"/>
          <w:sz w:val="24"/>
          <w:szCs w:val="24"/>
        </w:rPr>
        <w:t xml:space="preserve"> </w:t>
      </w:r>
    </w:p>
    <w:p>
      <w:pPr>
        <w:snapToGrid w:val="0"/>
        <w:spacing w:line="500" w:lineRule="exact"/>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1.2 本合同签订后，</w:t>
      </w:r>
      <w:r>
        <w:rPr>
          <w:rFonts w:hint="eastAsia" w:ascii="仿宋" w:hAnsi="仿宋" w:eastAsia="仿宋" w:cs="仿宋"/>
          <w:sz w:val="24"/>
          <w:szCs w:val="24"/>
        </w:rPr>
        <w:t>试用期为六个月，在试用期间，乙方连续两个季度未达到服务目标或考评不合格，甲方有权无条件解除物业服务合同。</w:t>
      </w:r>
    </w:p>
    <w:p>
      <w:pPr>
        <w:numPr>
          <w:ilvl w:val="255"/>
          <w:numId w:val="0"/>
        </w:numPr>
        <w:snapToGrid w:val="0"/>
        <w:spacing w:line="500" w:lineRule="exact"/>
        <w:ind w:firstLine="480" w:firstLineChars="200"/>
        <w:rPr>
          <w:rFonts w:ascii="仿宋" w:hAnsi="仿宋" w:eastAsia="仿宋" w:cs="仿宋"/>
          <w:b/>
          <w:color w:val="000000"/>
          <w:sz w:val="24"/>
          <w:szCs w:val="24"/>
        </w:rPr>
      </w:pPr>
      <w:r>
        <w:rPr>
          <w:rFonts w:hint="eastAsia" w:ascii="仿宋" w:hAnsi="仿宋" w:eastAsia="仿宋" w:cs="仿宋"/>
          <w:sz w:val="24"/>
          <w:szCs w:val="24"/>
        </w:rPr>
        <w:t>1.3 在服务期间，乙方单季度考核未达标，需针对性进行专项整改，并由甲方进行书面整改确认，若乙方未按要求进行整改的，甲方有权暂停支付当季物业管理费，并要求更换物业项目经理等管理不符合人员，待整改通过后给予补齐支付。</w:t>
      </w:r>
    </w:p>
    <w:p>
      <w:pPr>
        <w:numPr>
          <w:ilvl w:val="255"/>
          <w:numId w:val="0"/>
        </w:numPr>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 在服务期间，乙方连续两个季度考核未达标或年度考核未达标，乙方需向甲方提交专题整改报告，并由甲方进行书面验收确认，甲方有权暂停支付物业管理费，更换物业项目经理等管理不符合人员，待整改通过后给予补齐支付。若乙方未按要求进行整改的，甲方有权无条件解除双方服务合同，乙方需无条件做好物业服务交接工作，因乙方原因给甲方造成的损失，乙方需进行赔偿。</w:t>
      </w:r>
    </w:p>
    <w:p>
      <w:pPr>
        <w:numPr>
          <w:ilvl w:val="255"/>
          <w:numId w:val="0"/>
        </w:numPr>
        <w:snapToGrid w:val="0"/>
        <w:spacing w:line="500" w:lineRule="exact"/>
        <w:ind w:firstLine="480" w:firstLineChars="200"/>
        <w:rPr>
          <w:rFonts w:ascii="仿宋" w:hAnsi="仿宋" w:eastAsia="仿宋" w:cs="仿宋"/>
          <w:sz w:val="24"/>
        </w:rPr>
      </w:pPr>
      <w:r>
        <w:rPr>
          <w:rFonts w:ascii="仿宋" w:hAnsi="仿宋" w:eastAsia="仿宋" w:cs="仿宋"/>
          <w:sz w:val="24"/>
        </w:rPr>
        <w:t>2、总体服务目标</w:t>
      </w:r>
    </w:p>
    <w:p>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物业管理执行《全国物业管理示范大厦标准》以及标书、委托管理合同的有关规定。杜绝重大火灾责任事故、质量事故、安全责任事故。</w:t>
      </w:r>
    </w:p>
    <w:p>
      <w:pPr>
        <w:pStyle w:val="86"/>
        <w:numPr>
          <w:ilvl w:val="255"/>
          <w:numId w:val="0"/>
        </w:numPr>
        <w:spacing w:line="500" w:lineRule="exact"/>
        <w:ind w:firstLine="480" w:firstLineChars="200"/>
        <w:rPr>
          <w:rFonts w:ascii="仿宋" w:hAnsi="仿宋" w:eastAsia="仿宋" w:cs="仿宋"/>
          <w:bCs/>
          <w:sz w:val="24"/>
          <w:szCs w:val="24"/>
        </w:rPr>
      </w:pPr>
      <w:r>
        <w:rPr>
          <w:rFonts w:ascii="仿宋" w:hAnsi="仿宋" w:eastAsia="仿宋" w:cs="仿宋"/>
          <w:bCs/>
          <w:sz w:val="24"/>
          <w:szCs w:val="24"/>
        </w:rPr>
        <w:t>2.1</w:t>
      </w:r>
      <w:r>
        <w:rPr>
          <w:rFonts w:hint="eastAsia" w:ascii="仿宋" w:hAnsi="仿宋" w:eastAsia="仿宋" w:cs="仿宋"/>
          <w:bCs/>
          <w:sz w:val="24"/>
          <w:szCs w:val="24"/>
        </w:rPr>
        <w:t>设备完好率</w:t>
      </w:r>
      <w:r>
        <w:rPr>
          <w:rFonts w:ascii="仿宋" w:hAnsi="仿宋" w:eastAsia="仿宋" w:cs="仿宋"/>
          <w:bCs/>
          <w:sz w:val="24"/>
          <w:szCs w:val="24"/>
        </w:rPr>
        <w:t>98%以上；</w:t>
      </w:r>
    </w:p>
    <w:p>
      <w:pPr>
        <w:pStyle w:val="86"/>
        <w:numPr>
          <w:ilvl w:val="255"/>
          <w:numId w:val="0"/>
        </w:numPr>
        <w:spacing w:line="500" w:lineRule="exact"/>
        <w:ind w:firstLine="480" w:firstLineChars="200"/>
        <w:rPr>
          <w:rFonts w:ascii="仿宋" w:hAnsi="仿宋" w:eastAsia="仿宋" w:cs="仿宋"/>
          <w:bCs/>
          <w:sz w:val="24"/>
          <w:szCs w:val="24"/>
        </w:rPr>
      </w:pPr>
      <w:r>
        <w:rPr>
          <w:rFonts w:ascii="仿宋" w:hAnsi="仿宋" w:eastAsia="仿宋" w:cs="仿宋"/>
          <w:bCs/>
          <w:sz w:val="24"/>
          <w:szCs w:val="24"/>
        </w:rPr>
        <w:t>2.2</w:t>
      </w:r>
      <w:r>
        <w:rPr>
          <w:rFonts w:hint="eastAsia" w:ascii="仿宋" w:hAnsi="仿宋" w:eastAsia="仿宋" w:cs="仿宋"/>
          <w:bCs/>
          <w:sz w:val="24"/>
          <w:szCs w:val="24"/>
        </w:rPr>
        <w:t>房屋完好率</w:t>
      </w:r>
      <w:r>
        <w:rPr>
          <w:rFonts w:ascii="仿宋" w:hAnsi="仿宋" w:eastAsia="仿宋" w:cs="仿宋"/>
          <w:bCs/>
          <w:sz w:val="24"/>
          <w:szCs w:val="24"/>
        </w:rPr>
        <w:t>98%以上；</w:t>
      </w:r>
    </w:p>
    <w:p>
      <w:pPr>
        <w:pStyle w:val="86"/>
        <w:numPr>
          <w:ilvl w:val="255"/>
          <w:numId w:val="0"/>
        </w:numPr>
        <w:spacing w:line="500" w:lineRule="exact"/>
        <w:ind w:firstLine="480" w:firstLineChars="200"/>
        <w:rPr>
          <w:rFonts w:ascii="仿宋" w:hAnsi="仿宋" w:eastAsia="仿宋" w:cs="仿宋"/>
          <w:bCs/>
          <w:sz w:val="24"/>
          <w:szCs w:val="24"/>
        </w:rPr>
      </w:pPr>
      <w:r>
        <w:rPr>
          <w:rFonts w:ascii="仿宋" w:hAnsi="仿宋" w:eastAsia="仿宋" w:cs="仿宋"/>
          <w:bCs/>
          <w:sz w:val="24"/>
          <w:szCs w:val="24"/>
        </w:rPr>
        <w:t>2.3</w:t>
      </w:r>
      <w:r>
        <w:rPr>
          <w:rFonts w:hint="eastAsia" w:ascii="仿宋" w:hAnsi="仿宋" w:eastAsia="仿宋" w:cs="仿宋"/>
          <w:bCs/>
          <w:sz w:val="24"/>
          <w:szCs w:val="24"/>
        </w:rPr>
        <w:t>租户满意度</w:t>
      </w:r>
      <w:r>
        <w:rPr>
          <w:rFonts w:ascii="仿宋" w:hAnsi="仿宋" w:eastAsia="仿宋" w:cs="仿宋"/>
          <w:bCs/>
          <w:sz w:val="24"/>
          <w:szCs w:val="24"/>
        </w:rPr>
        <w:t>95%以上；</w:t>
      </w:r>
    </w:p>
    <w:p>
      <w:pPr>
        <w:pStyle w:val="86"/>
        <w:numPr>
          <w:ilvl w:val="255"/>
          <w:numId w:val="0"/>
        </w:numPr>
        <w:spacing w:line="500" w:lineRule="exact"/>
        <w:ind w:firstLine="480" w:firstLineChars="200"/>
        <w:rPr>
          <w:rFonts w:ascii="仿宋" w:hAnsi="仿宋" w:eastAsia="仿宋" w:cs="仿宋"/>
          <w:bCs/>
          <w:sz w:val="24"/>
          <w:szCs w:val="24"/>
        </w:rPr>
      </w:pPr>
      <w:r>
        <w:rPr>
          <w:rFonts w:ascii="仿宋" w:hAnsi="仿宋" w:eastAsia="仿宋" w:cs="仿宋"/>
          <w:bCs/>
          <w:sz w:val="24"/>
          <w:szCs w:val="24"/>
        </w:rPr>
        <w:t>2.4</w:t>
      </w:r>
      <w:r>
        <w:rPr>
          <w:rFonts w:hint="eastAsia" w:ascii="仿宋" w:hAnsi="仿宋" w:eastAsia="仿宋" w:cs="仿宋"/>
          <w:bCs/>
          <w:sz w:val="24"/>
          <w:szCs w:val="24"/>
        </w:rPr>
        <w:t>有效投诉处理率</w:t>
      </w:r>
      <w:r>
        <w:rPr>
          <w:rFonts w:ascii="仿宋" w:hAnsi="仿宋" w:eastAsia="仿宋" w:cs="仿宋"/>
          <w:bCs/>
          <w:sz w:val="24"/>
          <w:szCs w:val="24"/>
        </w:rPr>
        <w:t>100%；</w:t>
      </w:r>
    </w:p>
    <w:p>
      <w:pPr>
        <w:pStyle w:val="86"/>
        <w:numPr>
          <w:ilvl w:val="255"/>
          <w:numId w:val="0"/>
        </w:numPr>
        <w:spacing w:line="500" w:lineRule="exact"/>
        <w:ind w:firstLine="480" w:firstLineChars="200"/>
        <w:rPr>
          <w:rFonts w:ascii="仿宋" w:hAnsi="仿宋" w:eastAsia="仿宋" w:cs="仿宋"/>
          <w:bCs/>
          <w:sz w:val="24"/>
          <w:szCs w:val="24"/>
        </w:rPr>
      </w:pPr>
      <w:r>
        <w:rPr>
          <w:rFonts w:ascii="仿宋" w:hAnsi="仿宋" w:eastAsia="仿宋" w:cs="仿宋"/>
          <w:bCs/>
          <w:sz w:val="24"/>
          <w:szCs w:val="24"/>
        </w:rPr>
        <w:t>2.5</w:t>
      </w:r>
      <w:r>
        <w:rPr>
          <w:rFonts w:hint="eastAsia" w:ascii="仿宋" w:hAnsi="仿宋" w:eastAsia="仿宋" w:cs="仿宋"/>
          <w:bCs/>
          <w:sz w:val="24"/>
          <w:szCs w:val="24"/>
        </w:rPr>
        <w:t>有效投诉率低于</w:t>
      </w:r>
      <w:r>
        <w:rPr>
          <w:rFonts w:ascii="仿宋" w:hAnsi="仿宋" w:eastAsia="仿宋" w:cs="仿宋"/>
          <w:bCs/>
          <w:sz w:val="24"/>
          <w:szCs w:val="24"/>
        </w:rPr>
        <w:t>0.2%；</w:t>
      </w:r>
    </w:p>
    <w:p>
      <w:pPr>
        <w:pStyle w:val="86"/>
        <w:numPr>
          <w:ilvl w:val="255"/>
          <w:numId w:val="0"/>
        </w:numPr>
        <w:spacing w:line="500" w:lineRule="exact"/>
        <w:ind w:firstLine="480" w:firstLineChars="200"/>
        <w:rPr>
          <w:rFonts w:ascii="仿宋" w:hAnsi="仿宋" w:eastAsia="仿宋" w:cs="仿宋"/>
          <w:bCs/>
          <w:sz w:val="24"/>
          <w:szCs w:val="24"/>
        </w:rPr>
      </w:pPr>
      <w:r>
        <w:rPr>
          <w:rFonts w:ascii="仿宋" w:hAnsi="仿宋" w:eastAsia="仿宋" w:cs="仿宋"/>
          <w:bCs/>
          <w:sz w:val="24"/>
          <w:szCs w:val="24"/>
        </w:rPr>
        <w:t>2.6</w:t>
      </w:r>
      <w:r>
        <w:rPr>
          <w:rFonts w:hint="eastAsia" w:ascii="仿宋" w:hAnsi="仿宋" w:eastAsia="仿宋" w:cs="仿宋"/>
          <w:bCs/>
          <w:sz w:val="24"/>
          <w:szCs w:val="24"/>
        </w:rPr>
        <w:t>环境卫生、消杀达标率为</w:t>
      </w:r>
      <w:r>
        <w:rPr>
          <w:rFonts w:ascii="仿宋" w:hAnsi="仿宋" w:eastAsia="仿宋" w:cs="仿宋"/>
          <w:bCs/>
          <w:sz w:val="24"/>
          <w:szCs w:val="24"/>
        </w:rPr>
        <w:t>98%以上；</w:t>
      </w:r>
    </w:p>
    <w:p>
      <w:pPr>
        <w:pStyle w:val="86"/>
        <w:numPr>
          <w:ilvl w:val="255"/>
          <w:numId w:val="0"/>
        </w:numPr>
        <w:spacing w:line="500" w:lineRule="exact"/>
        <w:ind w:firstLine="480" w:firstLineChars="200"/>
        <w:rPr>
          <w:rFonts w:ascii="仿宋" w:hAnsi="仿宋" w:eastAsia="仿宋" w:cs="仿宋"/>
          <w:bCs/>
          <w:sz w:val="24"/>
          <w:szCs w:val="24"/>
        </w:rPr>
      </w:pPr>
      <w:r>
        <w:rPr>
          <w:rFonts w:ascii="仿宋" w:hAnsi="仿宋" w:eastAsia="仿宋" w:cs="仿宋"/>
          <w:bCs/>
          <w:sz w:val="24"/>
          <w:szCs w:val="24"/>
        </w:rPr>
        <w:t>2.7</w:t>
      </w:r>
      <w:r>
        <w:rPr>
          <w:rFonts w:hint="eastAsia" w:ascii="仿宋" w:hAnsi="仿宋" w:eastAsia="仿宋" w:cs="仿宋"/>
          <w:bCs/>
          <w:sz w:val="24"/>
          <w:szCs w:val="24"/>
        </w:rPr>
        <w:t>室外围墙范围场地、道路的完好率</w:t>
      </w:r>
      <w:r>
        <w:rPr>
          <w:rFonts w:ascii="仿宋" w:hAnsi="仿宋" w:eastAsia="仿宋" w:cs="仿宋"/>
          <w:bCs/>
          <w:sz w:val="24"/>
          <w:szCs w:val="24"/>
        </w:rPr>
        <w:t>98%以上；</w:t>
      </w:r>
    </w:p>
    <w:p>
      <w:pPr>
        <w:pStyle w:val="86"/>
        <w:spacing w:line="500" w:lineRule="exact"/>
        <w:ind w:firstLine="480"/>
        <w:rPr>
          <w:rFonts w:ascii="仿宋" w:hAnsi="仿宋" w:eastAsia="仿宋" w:cs="仿宋"/>
        </w:rPr>
      </w:pPr>
      <w:r>
        <w:rPr>
          <w:rFonts w:ascii="仿宋" w:hAnsi="仿宋" w:eastAsia="仿宋" w:cs="仿宋"/>
          <w:bCs/>
          <w:sz w:val="24"/>
          <w:szCs w:val="24"/>
        </w:rPr>
        <w:t>2.8</w:t>
      </w:r>
      <w:r>
        <w:rPr>
          <w:rFonts w:hint="eastAsia" w:ascii="仿宋" w:hAnsi="仿宋" w:eastAsia="仿宋" w:cs="仿宋"/>
          <w:bCs/>
          <w:sz w:val="24"/>
          <w:szCs w:val="24"/>
        </w:rPr>
        <w:t>物业零星维修、紧急维修及时率</w:t>
      </w:r>
      <w:r>
        <w:rPr>
          <w:rFonts w:ascii="仿宋" w:hAnsi="仿宋" w:eastAsia="仿宋" w:cs="仿宋"/>
          <w:bCs/>
          <w:sz w:val="24"/>
          <w:szCs w:val="24"/>
        </w:rPr>
        <w:t>98%以上，维修合格率100%。</w:t>
      </w:r>
    </w:p>
    <w:p>
      <w:pPr>
        <w:snapToGrid w:val="0"/>
        <w:spacing w:line="500" w:lineRule="exact"/>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6.</w:t>
      </w:r>
      <w:r>
        <w:rPr>
          <w:rFonts w:ascii="仿宋" w:hAnsi="仿宋" w:eastAsia="仿宋" w:cs="仿宋"/>
          <w:bCs/>
          <w:color w:val="000000"/>
          <w:sz w:val="24"/>
          <w:szCs w:val="24"/>
        </w:rPr>
        <w:t>3</w:t>
      </w:r>
      <w:r>
        <w:rPr>
          <w:rFonts w:hint="eastAsia" w:ascii="仿宋" w:hAnsi="仿宋" w:eastAsia="仿宋" w:cs="仿宋"/>
          <w:sz w:val="24"/>
        </w:rPr>
        <w:t>、</w:t>
      </w:r>
      <w:r>
        <w:rPr>
          <w:rFonts w:hint="eastAsia" w:ascii="仿宋" w:hAnsi="仿宋" w:eastAsia="仿宋" w:cs="仿宋"/>
          <w:bCs/>
          <w:color w:val="000000"/>
          <w:sz w:val="24"/>
          <w:szCs w:val="24"/>
        </w:rPr>
        <w:t>物业服务标准</w:t>
      </w:r>
    </w:p>
    <w:p>
      <w:pPr>
        <w:spacing w:line="5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3.1</w:t>
      </w:r>
      <w:r>
        <w:rPr>
          <w:rFonts w:hint="eastAsia" w:ascii="仿宋" w:hAnsi="仿宋" w:eastAsia="仿宋" w:cs="仿宋"/>
          <w:color w:val="000000"/>
          <w:sz w:val="24"/>
          <w:szCs w:val="24"/>
        </w:rPr>
        <w:t>乙方按照甲方招标文件、乙方投标文件、乙方承诺书及本合同双方约定事宜拟定《</w:t>
      </w:r>
      <w:r>
        <w:rPr>
          <w:rFonts w:hint="eastAsia" w:ascii="仿宋" w:hAnsi="仿宋" w:eastAsia="仿宋" w:cs="仿宋"/>
          <w:sz w:val="24"/>
        </w:rPr>
        <w:t>九洲电器大厦物业服务标准及管理方案</w:t>
      </w:r>
      <w:r>
        <w:rPr>
          <w:rFonts w:hint="eastAsia" w:ascii="仿宋" w:hAnsi="仿宋" w:eastAsia="仿宋" w:cs="仿宋"/>
          <w:color w:val="000000"/>
          <w:sz w:val="24"/>
          <w:szCs w:val="24"/>
        </w:rPr>
        <w:t>》（含考评标准）提交甲方审核后实施，并将物业服务标准</w:t>
      </w:r>
      <w:bookmarkStart w:id="103" w:name="_Hlk23419931"/>
      <w:r>
        <w:rPr>
          <w:rFonts w:hint="eastAsia" w:ascii="仿宋" w:hAnsi="仿宋" w:eastAsia="仿宋" w:cs="仿宋"/>
          <w:color w:val="000000"/>
          <w:sz w:val="24"/>
          <w:szCs w:val="24"/>
        </w:rPr>
        <w:t>及管理方案在本物业管理区域内</w:t>
      </w:r>
      <w:bookmarkEnd w:id="103"/>
      <w:r>
        <w:rPr>
          <w:rFonts w:hint="eastAsia" w:ascii="仿宋" w:hAnsi="仿宋" w:eastAsia="仿宋" w:cs="仿宋"/>
          <w:color w:val="000000"/>
          <w:sz w:val="24"/>
          <w:szCs w:val="24"/>
        </w:rPr>
        <w:t>进行公示。</w:t>
      </w:r>
    </w:p>
    <w:p>
      <w:pPr>
        <w:spacing w:line="5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3.2</w:t>
      </w:r>
      <w:r>
        <w:rPr>
          <w:rFonts w:hint="eastAsia" w:ascii="仿宋" w:hAnsi="仿宋" w:eastAsia="仿宋" w:cs="仿宋"/>
          <w:color w:val="000000"/>
          <w:sz w:val="24"/>
          <w:szCs w:val="24"/>
        </w:rPr>
        <w:t>本物业管理区域内业主每季度可依据</w:t>
      </w:r>
      <w:r>
        <w:rPr>
          <w:rFonts w:hint="eastAsia" w:ascii="仿宋" w:hAnsi="仿宋" w:eastAsia="仿宋" w:cs="仿宋"/>
          <w:bCs/>
          <w:sz w:val="24"/>
          <w:szCs w:val="24"/>
        </w:rPr>
        <w:t>行业的相关</w:t>
      </w:r>
      <w:r>
        <w:rPr>
          <w:rFonts w:hint="eastAsia" w:ascii="仿宋" w:hAnsi="仿宋" w:eastAsia="仿宋" w:cs="仿宋"/>
          <w:color w:val="000000"/>
          <w:sz w:val="24"/>
          <w:szCs w:val="24"/>
        </w:rPr>
        <w:t>规定或聘请第三方评价机构/软件对乙方当季度的物业管理服务进行业主满意度评价。</w:t>
      </w:r>
    </w:p>
    <w:p>
      <w:pPr>
        <w:spacing w:line="500" w:lineRule="exact"/>
        <w:ind w:firstLine="480" w:firstLineChars="200"/>
        <w:jc w:val="left"/>
        <w:rPr>
          <w:rFonts w:ascii="仿宋" w:hAnsi="仿宋" w:eastAsia="仿宋" w:cs="仿宋"/>
          <w:color w:val="000000"/>
          <w:sz w:val="24"/>
          <w:szCs w:val="24"/>
        </w:rPr>
      </w:pPr>
      <w:bookmarkStart w:id="104" w:name="_Hlk18581344"/>
      <w:r>
        <w:rPr>
          <w:rFonts w:hint="eastAsia" w:ascii="仿宋" w:hAnsi="仿宋" w:eastAsia="仿宋" w:cs="仿宋"/>
          <w:color w:val="000000"/>
          <w:sz w:val="24"/>
          <w:szCs w:val="24"/>
        </w:rPr>
        <w:t>6.</w:t>
      </w:r>
      <w:r>
        <w:rPr>
          <w:rFonts w:ascii="仿宋" w:hAnsi="仿宋" w:eastAsia="仿宋" w:cs="仿宋"/>
          <w:color w:val="000000"/>
          <w:sz w:val="24"/>
          <w:szCs w:val="24"/>
        </w:rPr>
        <w:t>3.3</w:t>
      </w:r>
      <w:r>
        <w:rPr>
          <w:rFonts w:hint="eastAsia" w:ascii="仿宋" w:hAnsi="仿宋" w:eastAsia="仿宋" w:cs="仿宋"/>
          <w:color w:val="000000"/>
          <w:sz w:val="24"/>
          <w:szCs w:val="24"/>
        </w:rPr>
        <w:t>本物业管理区域物业服务实行项目负责人制度。</w:t>
      </w:r>
      <w:bookmarkEnd w:id="104"/>
      <w:r>
        <w:rPr>
          <w:rFonts w:hint="eastAsia" w:ascii="仿宋" w:hAnsi="仿宋" w:eastAsia="仿宋" w:cs="仿宋"/>
          <w:color w:val="000000"/>
          <w:sz w:val="24"/>
          <w:szCs w:val="24"/>
        </w:rPr>
        <w:t>乙方指定</w:t>
      </w:r>
      <w:r>
        <w:rPr>
          <w:rFonts w:hint="eastAsia" w:ascii="仿宋" w:hAnsi="仿宋" w:eastAsia="仿宋" w:cs="仿宋"/>
          <w:color w:val="000000"/>
          <w:sz w:val="24"/>
          <w:szCs w:val="24"/>
          <w:u w:val="single"/>
        </w:rPr>
        <w:t>xxx</w:t>
      </w:r>
      <w:r>
        <w:rPr>
          <w:rFonts w:hint="eastAsia" w:ascii="仿宋" w:hAnsi="仿宋" w:eastAsia="仿宋" w:cs="仿宋"/>
          <w:color w:val="000000"/>
          <w:sz w:val="24"/>
          <w:szCs w:val="24"/>
        </w:rPr>
        <w:t>为本物业管理区域的项目负责人</w:t>
      </w:r>
      <w:bookmarkStart w:id="105" w:name="_Hlk18581379"/>
      <w:r>
        <w:rPr>
          <w:rFonts w:hint="eastAsia" w:ascii="仿宋" w:hAnsi="仿宋" w:eastAsia="仿宋" w:cs="仿宋"/>
          <w:color w:val="000000"/>
          <w:sz w:val="24"/>
          <w:szCs w:val="24"/>
        </w:rPr>
        <w:t>，负责本物业管理区域的整体运营和管理。</w:t>
      </w:r>
      <w:bookmarkEnd w:id="105"/>
      <w:r>
        <w:rPr>
          <w:rFonts w:hint="eastAsia" w:ascii="仿宋" w:hAnsi="仿宋" w:eastAsia="仿宋" w:cs="仿宋"/>
          <w:color w:val="000000"/>
          <w:sz w:val="24"/>
          <w:szCs w:val="24"/>
        </w:rPr>
        <w:t>乙方如更换项目负责人，应当经甲方同意后，及时告知业主并按照《深圳经济特区物业管理条例》规定予以公示。</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3.4</w:t>
      </w:r>
      <w:r>
        <w:rPr>
          <w:rFonts w:hint="eastAsia" w:ascii="仿宋" w:hAnsi="仿宋" w:eastAsia="仿宋" w:cs="仿宋"/>
          <w:color w:val="000000"/>
          <w:sz w:val="24"/>
          <w:szCs w:val="24"/>
        </w:rPr>
        <w:t>乙方应听取甲方、业主对乙方项目负责人的评价。乙方应结合相应评价，督促项目负责人依法依规承担相关责任，改进服务，提升业主满意度。</w:t>
      </w:r>
    </w:p>
    <w:p>
      <w:pPr>
        <w:pStyle w:val="2"/>
        <w:ind w:firstLine="420"/>
      </w:pPr>
    </w:p>
    <w:p>
      <w:pPr>
        <w:spacing w:line="500" w:lineRule="exact"/>
        <w:ind w:firstLine="482"/>
        <w:rPr>
          <w:rFonts w:ascii="仿宋" w:hAnsi="仿宋" w:eastAsia="仿宋" w:cs="仿宋"/>
          <w:b/>
          <w:color w:val="000000"/>
          <w:sz w:val="24"/>
        </w:rPr>
      </w:pPr>
      <w:r>
        <w:rPr>
          <w:rFonts w:hint="eastAsia" w:ascii="仿宋" w:hAnsi="仿宋" w:eastAsia="仿宋" w:cs="仿宋"/>
          <w:b/>
          <w:color w:val="000000"/>
          <w:sz w:val="24"/>
        </w:rPr>
        <w:t>第七条</w:t>
      </w:r>
      <w:r>
        <w:rPr>
          <w:rFonts w:ascii="仿宋" w:hAnsi="仿宋" w:eastAsia="仿宋" w:cs="仿宋"/>
          <w:b/>
          <w:color w:val="000000"/>
          <w:sz w:val="24"/>
        </w:rPr>
        <w:t xml:space="preserve">   </w:t>
      </w:r>
      <w:r>
        <w:rPr>
          <w:rFonts w:hint="eastAsia" w:ascii="仿宋" w:hAnsi="仿宋" w:eastAsia="仿宋" w:cs="仿宋"/>
          <w:b/>
          <w:color w:val="000000"/>
          <w:sz w:val="24"/>
        </w:rPr>
        <w:t>管理服务费用</w:t>
      </w:r>
    </w:p>
    <w:p>
      <w:pPr>
        <w:spacing w:line="500" w:lineRule="exact"/>
        <w:ind w:firstLine="480" w:firstLineChars="200"/>
        <w:rPr>
          <w:rFonts w:ascii="仿宋" w:hAnsi="仿宋" w:eastAsia="仿宋" w:cs="仿宋"/>
          <w:sz w:val="24"/>
        </w:rPr>
      </w:pPr>
      <w:r>
        <w:rPr>
          <w:rFonts w:hint="eastAsia" w:ascii="仿宋" w:hAnsi="仿宋" w:eastAsia="仿宋" w:cs="仿宋"/>
          <w:sz w:val="24"/>
        </w:rPr>
        <w:t>7.</w:t>
      </w:r>
      <w:r>
        <w:rPr>
          <w:rFonts w:ascii="仿宋" w:hAnsi="仿宋" w:eastAsia="仿宋" w:cs="仿宋"/>
          <w:sz w:val="24"/>
        </w:rPr>
        <w:t>1、本物业的管理服务费</w:t>
      </w:r>
      <w:r>
        <w:rPr>
          <w:rFonts w:hint="eastAsia" w:ascii="仿宋" w:hAnsi="仿宋" w:eastAsia="仿宋" w:cs="仿宋"/>
          <w:sz w:val="24"/>
        </w:rPr>
        <w:t>为酬金包干制，</w:t>
      </w:r>
      <w:r>
        <w:rPr>
          <w:rFonts w:ascii="仿宋" w:hAnsi="仿宋" w:eastAsia="仿宋" w:cs="仿宋"/>
          <w:sz w:val="24"/>
        </w:rPr>
        <w:t>按双方协商标准由甲方支付,单价为人民币</w:t>
      </w:r>
      <w:r>
        <w:rPr>
          <w:rFonts w:hint="eastAsia" w:ascii="仿宋" w:hAnsi="仿宋" w:eastAsia="仿宋" w:cs="仿宋"/>
          <w:sz w:val="24"/>
        </w:rPr>
        <w:t>xx元</w:t>
      </w:r>
      <w:r>
        <w:rPr>
          <w:rFonts w:ascii="仿宋" w:hAnsi="仿宋" w:eastAsia="仿宋" w:cs="仿宋"/>
          <w:sz w:val="24"/>
        </w:rPr>
        <w:t>/平方米/月</w:t>
      </w:r>
      <w:r>
        <w:rPr>
          <w:rFonts w:hint="eastAsia" w:ascii="仿宋" w:hAnsi="仿宋" w:eastAsia="仿宋" w:cs="仿宋"/>
          <w:sz w:val="24"/>
        </w:rPr>
        <w:t>。除了合同明确约定应当由甲方支付的费用外，甲方不再承担额外的付款义务。乙方应当在每月25日前向甲方开具上月物业费（或水费、电费）增值税专用发票，发票经税务系统认证通过后十日内由甲方将管理服务费转帐至乙方账户。</w:t>
      </w:r>
    </w:p>
    <w:p>
      <w:pPr>
        <w:spacing w:line="500" w:lineRule="exact"/>
        <w:ind w:firstLine="480" w:firstLineChars="200"/>
        <w:rPr>
          <w:rFonts w:ascii="仿宋" w:hAnsi="仿宋" w:eastAsia="仿宋" w:cs="仿宋"/>
          <w:sz w:val="24"/>
        </w:rPr>
      </w:pPr>
      <w:r>
        <w:rPr>
          <w:rFonts w:hint="eastAsia" w:ascii="仿宋" w:hAnsi="仿宋" w:eastAsia="仿宋" w:cs="仿宋"/>
          <w:sz w:val="24"/>
        </w:rPr>
        <w:t>7.2、乙方所收取的物业管理服务费用中</w:t>
      </w:r>
      <w:r>
        <w:rPr>
          <w:rFonts w:ascii="仿宋" w:hAnsi="仿宋" w:eastAsia="仿宋" w:cs="仿宋"/>
          <w:sz w:val="24"/>
        </w:rPr>
        <w:t>,不包含A、空调运行水电费；B、公共水电费；C、空调维护保养费；D、大厦内绿化盆景植物摆放费用；E、大厦内属业主自配用品产生费</w:t>
      </w:r>
      <w:r>
        <w:rPr>
          <w:rFonts w:hint="eastAsia" w:ascii="仿宋" w:hAnsi="仿宋" w:eastAsia="仿宋" w:cs="仿宋"/>
          <w:sz w:val="24"/>
        </w:rPr>
        <w:t>用；</w:t>
      </w:r>
      <w:r>
        <w:rPr>
          <w:rFonts w:ascii="仿宋" w:hAnsi="仿宋" w:eastAsia="仿宋" w:cs="仿宋"/>
          <w:sz w:val="24"/>
        </w:rPr>
        <w:t>F、消防及高压电气检测维保费用</w:t>
      </w:r>
      <w:r>
        <w:rPr>
          <w:rFonts w:hint="eastAsia" w:ascii="仿宋" w:hAnsi="仿宋" w:eastAsia="仿宋" w:cs="仿宋"/>
          <w:sz w:val="24"/>
        </w:rPr>
        <w:t>。</w:t>
      </w:r>
    </w:p>
    <w:p>
      <w:pPr>
        <w:spacing w:line="500" w:lineRule="exact"/>
        <w:ind w:firstLine="480" w:firstLineChars="200"/>
        <w:rPr>
          <w:rFonts w:ascii="仿宋" w:hAnsi="仿宋" w:eastAsia="仿宋" w:cs="仿宋"/>
          <w:sz w:val="24"/>
        </w:rPr>
      </w:pPr>
      <w:r>
        <w:rPr>
          <w:rFonts w:hint="eastAsia" w:ascii="仿宋" w:hAnsi="仿宋" w:eastAsia="仿宋" w:cs="仿宋"/>
          <w:sz w:val="24"/>
        </w:rPr>
        <w:t>7.3、本大厦内公共物业项目（含设备）的维修，一次性维修费用人民币</w:t>
      </w:r>
      <w:r>
        <w:rPr>
          <w:rFonts w:ascii="仿宋" w:hAnsi="仿宋" w:eastAsia="仿宋" w:cs="仿宋"/>
          <w:sz w:val="24"/>
          <w:u w:val="single"/>
        </w:rPr>
        <w:t>300</w:t>
      </w:r>
      <w:r>
        <w:rPr>
          <w:rFonts w:hint="eastAsia" w:ascii="仿宋" w:hAnsi="仿宋" w:eastAsia="仿宋" w:cs="仿宋"/>
          <w:sz w:val="24"/>
        </w:rPr>
        <w:t>元以下的，由乙方承担和实施，乙方向甲方提交《物业零星维修项目价格清单》；费用超过人民币</w:t>
      </w:r>
      <w:r>
        <w:rPr>
          <w:rFonts w:ascii="仿宋" w:hAnsi="仿宋" w:eastAsia="仿宋" w:cs="仿宋"/>
          <w:sz w:val="24"/>
          <w:u w:val="single"/>
        </w:rPr>
        <w:t>300</w:t>
      </w:r>
      <w:r>
        <w:rPr>
          <w:rFonts w:hint="eastAsia" w:ascii="仿宋" w:hAnsi="仿宋" w:eastAsia="仿宋" w:cs="仿宋"/>
          <w:sz w:val="24"/>
        </w:rPr>
        <w:t>元以上，由乙方提交《九洲电器大厦物业零星维修申请表》给甲方，甲方审核并组织实施，整体维修费用由甲方支付。</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7.4、房屋建筑（本体）的共同部位及共用设施设备的维修、养护与更新改造等，由乙方提出方案，经双方议定后实施，所需费用按规定在本体维修基金中支付，不足部分由甲方审批后支付。</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7.5、乙方对物业使用人（租户）的房屋自用部位、自用设备、设施的维修养护，采取成本核算方式，按《年度标准维修服务项目价格列表》向各物业使用人进行公示后执行，其它特约服务按实际发生费用计收；甲方有权对乙方的上述收费项目及标准进行审核和监督。</w:t>
      </w:r>
    </w:p>
    <w:p>
      <w:pPr>
        <w:spacing w:line="500" w:lineRule="exact"/>
        <w:ind w:firstLine="480" w:firstLineChars="200"/>
        <w:rPr>
          <w:rFonts w:ascii="仿宋" w:hAnsi="仿宋" w:eastAsia="仿宋" w:cs="仿宋"/>
          <w:sz w:val="24"/>
        </w:rPr>
      </w:pPr>
      <w:r>
        <w:rPr>
          <w:rFonts w:hint="eastAsia" w:ascii="仿宋" w:hAnsi="仿宋" w:eastAsia="仿宋" w:cs="仿宋"/>
          <w:sz w:val="24"/>
        </w:rPr>
        <w:t>7.6、甲方生产、办公专用设备或生产、办公非公共场所（如各部门办公室、会议室、生产线等）照明灯具及门锁、电路插座如需要乙方进行维护或维修的，人工由乙方免费提供，涉及到材料费用的，由甲方当事人在乙方工作单上签字确认，费用由甲方承担，与管理费一并结算。</w:t>
      </w:r>
    </w:p>
    <w:p>
      <w:pPr>
        <w:spacing w:line="500" w:lineRule="exact"/>
        <w:ind w:firstLine="480" w:firstLineChars="200"/>
        <w:rPr>
          <w:rFonts w:ascii="仿宋" w:hAnsi="仿宋" w:eastAsia="仿宋" w:cs="仿宋"/>
          <w:sz w:val="24"/>
        </w:rPr>
      </w:pPr>
      <w:r>
        <w:rPr>
          <w:rFonts w:hint="eastAsia" w:ascii="仿宋" w:hAnsi="仿宋" w:eastAsia="仿宋" w:cs="仿宋"/>
          <w:sz w:val="24"/>
        </w:rPr>
        <w:t>7.7、停车场的经营收入</w:t>
      </w:r>
      <w:r>
        <w:rPr>
          <w:rFonts w:ascii="仿宋" w:hAnsi="仿宋" w:eastAsia="仿宋" w:cs="仿宋"/>
          <w:sz w:val="24"/>
        </w:rPr>
        <w:t>,由甲方负责支付税金。税后收入由甲乙双方按八二比例进行分配。即甲方占停车场收入的八成，乙方占停车场税后收入的二成，</w:t>
      </w:r>
      <w:r>
        <w:rPr>
          <w:rFonts w:hint="eastAsia" w:ascii="仿宋" w:hAnsi="仿宋" w:eastAsia="仿宋" w:cs="仿宋"/>
          <w:sz w:val="24"/>
        </w:rPr>
        <w:t>甲方按年度结算后支付给乙方。</w:t>
      </w:r>
    </w:p>
    <w:p>
      <w:pPr>
        <w:spacing w:line="500" w:lineRule="exact"/>
        <w:ind w:firstLine="480" w:firstLineChars="200"/>
        <w:rPr>
          <w:rFonts w:ascii="仿宋" w:hAnsi="仿宋" w:eastAsia="仿宋" w:cs="仿宋"/>
          <w:sz w:val="24"/>
        </w:rPr>
      </w:pPr>
      <w:r>
        <w:rPr>
          <w:rFonts w:hint="eastAsia" w:ascii="仿宋" w:hAnsi="仿宋" w:eastAsia="仿宋" w:cs="仿宋"/>
          <w:sz w:val="24"/>
        </w:rPr>
        <w:t>7.8、大厦空调的维护保养维修（除在报价方案中所列举项目外），由乙方根据实际情况配合甲方选择空调维保方进行，并由甲方选择维保及付费方式。</w:t>
      </w:r>
    </w:p>
    <w:p>
      <w:pPr>
        <w:spacing w:line="500" w:lineRule="exact"/>
        <w:ind w:firstLine="480" w:firstLineChars="200"/>
        <w:rPr>
          <w:rFonts w:ascii="仿宋" w:hAnsi="仿宋" w:eastAsia="仿宋" w:cs="仿宋"/>
          <w:sz w:val="24"/>
        </w:rPr>
      </w:pPr>
      <w:r>
        <w:rPr>
          <w:rFonts w:hint="eastAsia" w:ascii="仿宋" w:hAnsi="仿宋" w:eastAsia="仿宋" w:cs="仿宋"/>
          <w:sz w:val="24"/>
        </w:rPr>
        <w:t>7.9、如遇重大节日或公司重要活动，乙方视情况增加必要的清洁卫生工作，甲方不承担此项额外增加的工作费用。</w:t>
      </w:r>
    </w:p>
    <w:p>
      <w:pPr>
        <w:spacing w:line="500" w:lineRule="exact"/>
        <w:ind w:firstLine="480" w:firstLineChars="200"/>
        <w:rPr>
          <w:rFonts w:ascii="仿宋" w:hAnsi="仿宋" w:eastAsia="仿宋" w:cs="仿宋"/>
          <w:sz w:val="24"/>
        </w:rPr>
      </w:pPr>
      <w:r>
        <w:rPr>
          <w:rFonts w:hint="eastAsia" w:ascii="仿宋" w:hAnsi="仿宋" w:eastAsia="仿宋" w:cs="仿宋"/>
          <w:sz w:val="24"/>
        </w:rPr>
        <w:t>7.</w:t>
      </w:r>
      <w:r>
        <w:rPr>
          <w:rFonts w:ascii="仿宋" w:hAnsi="仿宋" w:eastAsia="仿宋" w:cs="仿宋"/>
          <w:sz w:val="24"/>
        </w:rPr>
        <w:t>1</w:t>
      </w:r>
      <w:r>
        <w:rPr>
          <w:rFonts w:hint="eastAsia" w:ascii="仿宋" w:hAnsi="仿宋" w:eastAsia="仿宋" w:cs="仿宋"/>
          <w:sz w:val="24"/>
        </w:rPr>
        <w:t>0、大厦内部摆放（含业主自用部分）植物花卉事项，其费用由甲方支付，乙方应代表甲方对绿化花卉公司提供的服务进行监督管理。</w:t>
      </w:r>
    </w:p>
    <w:p>
      <w:pPr>
        <w:spacing w:line="500" w:lineRule="exact"/>
        <w:rPr>
          <w:rFonts w:ascii="仿宋" w:hAnsi="仿宋" w:eastAsia="仿宋" w:cs="仿宋"/>
          <w:szCs w:val="21"/>
          <w:u w:val="single"/>
        </w:rPr>
      </w:pPr>
    </w:p>
    <w:p>
      <w:pPr>
        <w:numPr>
          <w:ilvl w:val="1"/>
          <w:numId w:val="38"/>
        </w:numPr>
        <w:spacing w:line="500" w:lineRule="exact"/>
        <w:rPr>
          <w:rFonts w:ascii="仿宋" w:hAnsi="仿宋" w:eastAsia="仿宋" w:cs="仿宋"/>
          <w:b/>
          <w:color w:val="000000"/>
          <w:sz w:val="24"/>
        </w:rPr>
      </w:pPr>
      <w:r>
        <w:rPr>
          <w:rFonts w:ascii="仿宋" w:hAnsi="仿宋" w:eastAsia="仿宋" w:cs="仿宋"/>
          <w:b/>
          <w:color w:val="000000"/>
          <w:sz w:val="24"/>
        </w:rPr>
        <w:t xml:space="preserve">    违约责任</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8.1如乙方提供不符合约定标准的服务，甲方有权要求乙方限期整改，并可以视情况减少缴纳当月的物业服务费。若乙方的行为给甲方造成损失的，乙方除向甲方赔偿损失外，还应向甲方支付已缴纳物业费用的</w:t>
      </w:r>
      <w:r>
        <w:rPr>
          <w:rFonts w:ascii="仿宋" w:hAnsi="仿宋" w:eastAsia="仿宋" w:cs="仿宋"/>
          <w:color w:val="000000"/>
          <w:sz w:val="24"/>
        </w:rPr>
        <w:t>10</w:t>
      </w:r>
      <w:r>
        <w:rPr>
          <w:rFonts w:hint="eastAsia" w:ascii="仿宋" w:hAnsi="仿宋" w:eastAsia="仿宋" w:cs="仿宋"/>
          <w:color w:val="000000"/>
          <w:sz w:val="24"/>
        </w:rPr>
        <w:t>%的违约金。</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8.2若出现以下情况的，甲方有权解除合同：</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⑴乙方提供物业服务经甲方考核确认为不合格且不予整改的（按第六条第1点执行）。</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⑵在乙方服务期间，发生重大财产盗抢损失（3</w:t>
      </w:r>
      <w:r>
        <w:rPr>
          <w:rFonts w:ascii="仿宋" w:hAnsi="仿宋" w:eastAsia="仿宋" w:cs="仿宋"/>
          <w:color w:val="000000"/>
          <w:sz w:val="24"/>
        </w:rPr>
        <w:t>0</w:t>
      </w:r>
      <w:r>
        <w:rPr>
          <w:rFonts w:hint="eastAsia" w:ascii="仿宋" w:hAnsi="仿宋" w:eastAsia="仿宋" w:cs="仿宋"/>
          <w:color w:val="000000"/>
          <w:sz w:val="24"/>
        </w:rPr>
        <w:t>万以上，含30万）或人身损害事件的。</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⑶乙方提供物业服务不符合要求，租户或甲方多次要求整改，不予整改或超期30天以上未整改的造成严重影响的。</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⑷乙方的工作人员有打架、斗殴、赌博等不良行为的。</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甲方解除合同后，若乙方的行为给甲方造成损失的，乙方除向甲方赔偿损失外，还应向甲方支付年度物业费用的30%的违约金。</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8.</w:t>
      </w:r>
      <w:r>
        <w:rPr>
          <w:rFonts w:ascii="仿宋" w:hAnsi="仿宋" w:eastAsia="仿宋" w:cs="仿宋"/>
          <w:color w:val="000000"/>
          <w:sz w:val="24"/>
        </w:rPr>
        <w:t>3、因甲方房屋建筑或设施设备质量或安装技术等原因，造成重大事故的，由甲方承担责任并负责善后处理；因乙方管理不善或操作不当等原因造成重大事故的，由乙方承担</w:t>
      </w:r>
      <w:r>
        <w:rPr>
          <w:rFonts w:hint="eastAsia" w:ascii="仿宋" w:hAnsi="仿宋" w:eastAsia="仿宋" w:cs="仿宋"/>
          <w:sz w:val="24"/>
        </w:rPr>
        <w:t>责任并负责善后处理。</w:t>
      </w:r>
      <w:r>
        <w:rPr>
          <w:rFonts w:hint="eastAsia" w:ascii="仿宋" w:hAnsi="仿宋" w:eastAsia="仿宋" w:cs="仿宋"/>
          <w:color w:val="000000"/>
          <w:sz w:val="24"/>
        </w:rPr>
        <w:t>产生事故的直接原因和主要责任，以有关部门的鉴定结论为准。</w:t>
      </w:r>
    </w:p>
    <w:p>
      <w:pPr>
        <w:spacing w:line="500" w:lineRule="exact"/>
        <w:ind w:left="840"/>
        <w:rPr>
          <w:rFonts w:ascii="仿宋" w:hAnsi="仿宋" w:eastAsia="仿宋" w:cs="仿宋"/>
          <w:color w:val="000000"/>
          <w:sz w:val="24"/>
        </w:rPr>
      </w:pPr>
    </w:p>
    <w:p>
      <w:pPr>
        <w:numPr>
          <w:ilvl w:val="1"/>
          <w:numId w:val="38"/>
        </w:numPr>
        <w:spacing w:line="500" w:lineRule="exact"/>
        <w:rPr>
          <w:rFonts w:ascii="仿宋" w:hAnsi="仿宋" w:eastAsia="仿宋" w:cs="仿宋"/>
          <w:b/>
          <w:color w:val="000000"/>
          <w:sz w:val="24"/>
        </w:rPr>
      </w:pPr>
      <w:r>
        <w:rPr>
          <w:rFonts w:ascii="仿宋" w:hAnsi="仿宋" w:eastAsia="仿宋" w:cs="仿宋"/>
          <w:b/>
          <w:color w:val="000000"/>
          <w:sz w:val="24"/>
        </w:rPr>
        <w:t xml:space="preserve">  其它事项</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9.</w:t>
      </w:r>
      <w:r>
        <w:rPr>
          <w:rFonts w:ascii="仿宋" w:hAnsi="仿宋" w:eastAsia="仿宋" w:cs="仿宋"/>
          <w:color w:val="000000"/>
          <w:sz w:val="24"/>
        </w:rPr>
        <w:t>1、为保持物业服务的延续性，乙方应依照《</w:t>
      </w:r>
      <w:r>
        <w:rPr>
          <w:rFonts w:hint="eastAsia" w:ascii="仿宋" w:hAnsi="仿宋" w:eastAsia="仿宋" w:cs="仿宋"/>
          <w:sz w:val="24"/>
        </w:rPr>
        <w:t>九洲电器大厦物业服务标准及管理方案</w:t>
      </w:r>
      <w:r>
        <w:rPr>
          <w:rFonts w:hint="eastAsia" w:ascii="仿宋" w:hAnsi="仿宋" w:eastAsia="仿宋" w:cs="仿宋"/>
          <w:color w:val="000000"/>
          <w:sz w:val="24"/>
        </w:rPr>
        <w:t>》履行管理服务职责，并在实际工作中改进提高。</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9.</w:t>
      </w:r>
      <w:r>
        <w:rPr>
          <w:rFonts w:ascii="仿宋" w:hAnsi="仿宋" w:eastAsia="仿宋" w:cs="仿宋"/>
          <w:color w:val="000000"/>
          <w:sz w:val="24"/>
        </w:rPr>
        <w:t>2、双方可对本合同条款进行修订更改或补充，以书面签订补充协议，补充协议与本合同具有同等效力。</w:t>
      </w:r>
    </w:p>
    <w:p>
      <w:pPr>
        <w:spacing w:line="500" w:lineRule="exact"/>
        <w:ind w:firstLine="480" w:firstLineChars="200"/>
        <w:rPr>
          <w:rFonts w:ascii="仿宋" w:hAnsi="仿宋" w:eastAsia="仿宋" w:cs="仿宋"/>
          <w:sz w:val="24"/>
        </w:rPr>
      </w:pPr>
      <w:r>
        <w:rPr>
          <w:rFonts w:hint="eastAsia" w:ascii="仿宋" w:hAnsi="仿宋" w:eastAsia="仿宋" w:cs="仿宋"/>
          <w:color w:val="000000"/>
          <w:sz w:val="24"/>
        </w:rPr>
        <w:t>9.</w:t>
      </w:r>
      <w:r>
        <w:rPr>
          <w:rFonts w:ascii="仿宋" w:hAnsi="仿宋" w:eastAsia="仿宋" w:cs="仿宋"/>
          <w:color w:val="000000"/>
          <w:sz w:val="24"/>
        </w:rPr>
        <w:t>3、合同规定的管理期满，本合同自然终止；双方如续订合同，应在该合同期满两</w:t>
      </w:r>
      <w:r>
        <w:rPr>
          <w:rFonts w:hint="eastAsia" w:ascii="仿宋" w:hAnsi="仿宋" w:eastAsia="仿宋" w:cs="仿宋"/>
          <w:sz w:val="24"/>
        </w:rPr>
        <w:t>个月前向对方提出书面意见。同等条件下，乙方有优先获得管理项目的权利。乙方完成合同责任并管理成绩优秀，业主反映良好，可直接续订合同。</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9.</w:t>
      </w:r>
      <w:r>
        <w:rPr>
          <w:rFonts w:ascii="仿宋" w:hAnsi="仿宋" w:eastAsia="仿宋" w:cs="仿宋"/>
          <w:color w:val="000000"/>
          <w:sz w:val="24"/>
        </w:rPr>
        <w:t>4、本合同执行期间，如遇不可抗力，致使合同无法履行时，双方均不承担违约责任，并按有关法规政策规定及时协商处理。</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9.</w:t>
      </w:r>
      <w:r>
        <w:rPr>
          <w:rFonts w:ascii="仿宋" w:hAnsi="仿宋" w:eastAsia="仿宋" w:cs="仿宋"/>
          <w:color w:val="000000"/>
          <w:sz w:val="24"/>
        </w:rPr>
        <w:t>5、关于物业服务内容约定不明的，依照市主管部门发布的物业服务标准执行。</w:t>
      </w:r>
    </w:p>
    <w:p>
      <w:pPr>
        <w:spacing w:line="500" w:lineRule="exact"/>
        <w:ind w:firstLine="480" w:firstLineChars="200"/>
        <w:rPr>
          <w:rFonts w:ascii="宋体" w:hAnsi="宋体" w:cs="宋体"/>
          <w:color w:val="000000"/>
          <w:sz w:val="24"/>
        </w:rPr>
      </w:pPr>
      <w:r>
        <w:rPr>
          <w:rFonts w:hint="eastAsia" w:ascii="仿宋" w:hAnsi="仿宋" w:eastAsia="仿宋" w:cs="仿宋"/>
          <w:color w:val="000000"/>
          <w:sz w:val="24"/>
        </w:rPr>
        <w:t>9.</w:t>
      </w:r>
      <w:r>
        <w:rPr>
          <w:rFonts w:ascii="仿宋" w:hAnsi="仿宋" w:eastAsia="仿宋" w:cs="仿宋"/>
          <w:color w:val="000000"/>
          <w:sz w:val="24"/>
        </w:rPr>
        <w:t>6、本合同在履行中如发生争议，双方应协商解决，协商不成时，</w:t>
      </w:r>
      <w:r>
        <w:rPr>
          <w:rFonts w:hint="eastAsia" w:ascii="仿宋" w:hAnsi="仿宋" w:eastAsia="仿宋" w:cs="仿宋"/>
          <w:color w:val="000000"/>
          <w:sz w:val="24"/>
        </w:rPr>
        <w:t>应向甲方所在地人民法院起诉。</w:t>
      </w:r>
    </w:p>
    <w:p>
      <w:pPr>
        <w:spacing w:line="500" w:lineRule="exact"/>
        <w:ind w:firstLine="480" w:firstLineChars="200"/>
        <w:rPr>
          <w:rFonts w:ascii="仿宋" w:hAnsi="仿宋" w:eastAsia="仿宋" w:cs="仿宋"/>
          <w:sz w:val="24"/>
        </w:rPr>
      </w:pPr>
      <w:r>
        <w:rPr>
          <w:rFonts w:hint="eastAsia" w:ascii="仿宋" w:hAnsi="仿宋" w:eastAsia="仿宋" w:cs="仿宋"/>
          <w:sz w:val="24"/>
        </w:rPr>
        <w:t>9.</w:t>
      </w:r>
      <w:r>
        <w:rPr>
          <w:rFonts w:ascii="仿宋" w:hAnsi="仿宋" w:eastAsia="仿宋" w:cs="仿宋"/>
          <w:sz w:val="24"/>
        </w:rPr>
        <w:t>7、本合同附件为合同有效组成部分；合同及附件内空格部分填写的文字与印刷文字具有同等效力。本合同及其附件中未规定的事项，均遵照中华人民共和国有关法律、法规和条例执行。</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9.</w:t>
      </w:r>
      <w:r>
        <w:rPr>
          <w:rFonts w:ascii="仿宋" w:hAnsi="仿宋" w:eastAsia="仿宋" w:cs="仿宋"/>
          <w:color w:val="000000"/>
          <w:sz w:val="24"/>
        </w:rPr>
        <w:t>8、本合同正本连同补充协议共</w:t>
      </w:r>
      <w:r>
        <w:rPr>
          <w:rFonts w:ascii="仿宋" w:hAnsi="仿宋" w:eastAsia="仿宋" w:cs="仿宋"/>
          <w:color w:val="000000"/>
          <w:sz w:val="24"/>
          <w:u w:val="single"/>
        </w:rPr>
        <w:t xml:space="preserve">6 </w:t>
      </w:r>
      <w:r>
        <w:rPr>
          <w:rFonts w:hint="eastAsia" w:ascii="仿宋" w:hAnsi="仿宋" w:eastAsia="仿宋" w:cs="仿宋"/>
          <w:color w:val="000000"/>
          <w:sz w:val="24"/>
        </w:rPr>
        <w:t>页，一式四份，甲、乙双方各执二份，具有同等法律效力。</w:t>
      </w:r>
    </w:p>
    <w:p>
      <w:pPr>
        <w:spacing w:line="500" w:lineRule="exact"/>
        <w:ind w:firstLine="480" w:firstLineChars="200"/>
        <w:rPr>
          <w:rFonts w:ascii="仿宋" w:hAnsi="仿宋" w:eastAsia="仿宋" w:cs="仿宋"/>
          <w:sz w:val="24"/>
        </w:rPr>
      </w:pPr>
      <w:r>
        <w:rPr>
          <w:rFonts w:hint="eastAsia" w:ascii="仿宋" w:hAnsi="仿宋" w:eastAsia="仿宋" w:cs="仿宋"/>
          <w:color w:val="000000"/>
          <w:sz w:val="24"/>
        </w:rPr>
        <w:t>9.9、本合同</w:t>
      </w:r>
      <w:r>
        <w:rPr>
          <w:rFonts w:hint="eastAsia" w:ascii="仿宋" w:hAnsi="仿宋" w:eastAsia="仿宋" w:cs="仿宋"/>
          <w:sz w:val="24"/>
        </w:rPr>
        <w:t>自签订之日起生效。如合同需要向有关部门备案，由乙方负责办理相关备案手续。</w:t>
      </w:r>
    </w:p>
    <w:p>
      <w:pPr>
        <w:spacing w:line="500" w:lineRule="exact"/>
        <w:ind w:firstLine="480" w:firstLineChars="200"/>
        <w:jc w:val="left"/>
        <w:rPr>
          <w:rFonts w:ascii="仿宋" w:hAnsi="仿宋" w:eastAsia="仿宋" w:cs="仿宋"/>
          <w:sz w:val="24"/>
        </w:rPr>
      </w:pPr>
      <w:r>
        <w:rPr>
          <w:rFonts w:hint="eastAsia" w:ascii="仿宋" w:hAnsi="仿宋" w:eastAsia="仿宋" w:cs="仿宋"/>
          <w:sz w:val="24"/>
        </w:rPr>
        <w:t>附件：</w:t>
      </w:r>
    </w:p>
    <w:p>
      <w:pPr>
        <w:spacing w:line="500" w:lineRule="exact"/>
        <w:ind w:firstLine="480" w:firstLineChars="200"/>
        <w:jc w:val="left"/>
        <w:rPr>
          <w:rFonts w:ascii="仿宋" w:hAnsi="仿宋" w:eastAsia="仿宋" w:cs="仿宋"/>
          <w:color w:val="FF0000"/>
          <w:sz w:val="24"/>
        </w:rPr>
      </w:pPr>
      <w:r>
        <w:rPr>
          <w:rFonts w:hint="eastAsia" w:ascii="仿宋" w:hAnsi="仿宋" w:eastAsia="仿宋" w:cs="仿宋"/>
          <w:sz w:val="24"/>
        </w:rPr>
        <w:t>1.《九洲电器大厦物业服务标准及管理方案》-</w:t>
      </w:r>
      <w:r>
        <w:rPr>
          <w:rFonts w:hint="eastAsia" w:ascii="仿宋" w:hAnsi="仿宋" w:eastAsia="仿宋" w:cs="仿宋"/>
          <w:color w:val="FF0000"/>
          <w:sz w:val="24"/>
        </w:rPr>
        <w:t>乙方根据投标的本项目物业服务方案拟定并提交甲方审定</w:t>
      </w:r>
    </w:p>
    <w:p>
      <w:pPr>
        <w:spacing w:line="5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2.《九洲电器大厦物业零星维修项目价格清单》</w:t>
      </w:r>
      <w:r>
        <w:rPr>
          <w:rFonts w:hint="eastAsia" w:ascii="仿宋" w:hAnsi="仿宋" w:eastAsia="仿宋" w:cs="仿宋"/>
          <w:sz w:val="24"/>
          <w:lang w:val="en-US" w:eastAsia="zh-CN"/>
        </w:rPr>
        <w:t>-乙方提供并公示</w:t>
      </w:r>
    </w:p>
    <w:p>
      <w:pPr>
        <w:spacing w:line="500" w:lineRule="exact"/>
        <w:ind w:firstLine="480" w:firstLineChars="200"/>
        <w:jc w:val="left"/>
        <w:rPr>
          <w:rFonts w:ascii="仿宋" w:hAnsi="仿宋" w:eastAsia="仿宋" w:cs="仿宋"/>
          <w:sz w:val="24"/>
        </w:rPr>
      </w:pPr>
      <w:r>
        <w:rPr>
          <w:rFonts w:hint="eastAsia" w:ascii="仿宋" w:hAnsi="仿宋" w:eastAsia="仿宋" w:cs="仿宋"/>
          <w:sz w:val="24"/>
        </w:rPr>
        <w:t>3.《九洲电器大厦物业维修申请表》</w:t>
      </w:r>
    </w:p>
    <w:p>
      <w:pPr>
        <w:spacing w:line="500" w:lineRule="exact"/>
        <w:ind w:firstLine="480" w:firstLineChars="200"/>
        <w:rPr>
          <w:rFonts w:ascii="仿宋" w:hAnsi="仿宋" w:eastAsia="仿宋" w:cs="仿宋"/>
          <w:color w:val="000000"/>
          <w:sz w:val="24"/>
          <w:szCs w:val="24"/>
        </w:rPr>
      </w:pPr>
    </w:p>
    <w:p>
      <w:pPr>
        <w:pStyle w:val="2"/>
        <w:spacing w:line="500" w:lineRule="exact"/>
        <w:rPr>
          <w:rFonts w:ascii="仿宋" w:hAnsi="仿宋" w:eastAsia="仿宋" w:cs="仿宋"/>
          <w:color w:val="000000"/>
        </w:rPr>
      </w:pPr>
    </w:p>
    <w:p>
      <w:pPr>
        <w:spacing w:line="500" w:lineRule="exact"/>
        <w:ind w:left="840"/>
        <w:rPr>
          <w:rFonts w:ascii="仿宋" w:hAnsi="仿宋" w:eastAsia="仿宋" w:cs="仿宋"/>
          <w:color w:val="000000"/>
          <w:sz w:val="24"/>
        </w:rPr>
      </w:pPr>
    </w:p>
    <w:p>
      <w:pPr>
        <w:spacing w:line="500" w:lineRule="exact"/>
        <w:ind w:left="840"/>
        <w:rPr>
          <w:rFonts w:ascii="仿宋" w:hAnsi="仿宋" w:eastAsia="仿宋" w:cs="仿宋"/>
          <w:color w:val="000000"/>
          <w:sz w:val="24"/>
        </w:rPr>
      </w:pPr>
      <w:r>
        <w:rPr>
          <w:rFonts w:hint="eastAsia" w:ascii="仿宋" w:hAnsi="仿宋" w:eastAsia="仿宋" w:cs="仿宋"/>
          <w:color w:val="000000"/>
          <w:sz w:val="24"/>
        </w:rPr>
        <w:t>甲方签章：</w:t>
      </w:r>
      <w:r>
        <w:rPr>
          <w:rFonts w:ascii="仿宋" w:hAnsi="仿宋" w:eastAsia="仿宋" w:cs="仿宋"/>
          <w:color w:val="000000"/>
          <w:sz w:val="24"/>
        </w:rPr>
        <w:t xml:space="preserve">                       </w:t>
      </w:r>
      <w:r>
        <w:rPr>
          <w:rFonts w:hint="eastAsia" w:ascii="仿宋" w:hAnsi="仿宋" w:eastAsia="仿宋" w:cs="仿宋"/>
          <w:color w:val="000000"/>
          <w:sz w:val="24"/>
        </w:rPr>
        <w:t>乙方签章：</w:t>
      </w:r>
    </w:p>
    <w:p>
      <w:pPr>
        <w:spacing w:line="500" w:lineRule="exact"/>
        <w:rPr>
          <w:rFonts w:ascii="仿宋" w:hAnsi="仿宋" w:eastAsia="仿宋" w:cs="仿宋"/>
          <w:color w:val="000000"/>
          <w:sz w:val="24"/>
        </w:rPr>
      </w:pPr>
    </w:p>
    <w:p>
      <w:pPr>
        <w:spacing w:line="500" w:lineRule="exact"/>
        <w:ind w:left="882"/>
        <w:rPr>
          <w:rFonts w:ascii="仿宋" w:hAnsi="仿宋" w:eastAsia="仿宋" w:cs="仿宋"/>
          <w:color w:val="000000"/>
          <w:sz w:val="24"/>
        </w:rPr>
      </w:pPr>
      <w:r>
        <w:rPr>
          <w:rFonts w:hint="eastAsia" w:ascii="仿宋" w:hAnsi="仿宋" w:eastAsia="仿宋" w:cs="仿宋"/>
          <w:color w:val="000000"/>
          <w:sz w:val="24"/>
        </w:rPr>
        <w:t>甲方代表：</w:t>
      </w:r>
      <w:r>
        <w:rPr>
          <w:rFonts w:ascii="仿宋" w:hAnsi="仿宋" w:eastAsia="仿宋" w:cs="仿宋"/>
          <w:color w:val="000000"/>
          <w:sz w:val="24"/>
        </w:rPr>
        <w:t xml:space="preserve">                       </w:t>
      </w:r>
      <w:r>
        <w:rPr>
          <w:rFonts w:hint="eastAsia" w:ascii="仿宋" w:hAnsi="仿宋" w:eastAsia="仿宋" w:cs="仿宋"/>
          <w:color w:val="000000"/>
          <w:sz w:val="24"/>
        </w:rPr>
        <w:t>乙方代表：</w:t>
      </w:r>
    </w:p>
    <w:p>
      <w:pPr>
        <w:spacing w:line="500" w:lineRule="exact"/>
        <w:ind w:left="882"/>
        <w:rPr>
          <w:rFonts w:ascii="仿宋" w:hAnsi="仿宋" w:eastAsia="仿宋" w:cs="仿宋"/>
          <w:color w:val="000000"/>
          <w:sz w:val="24"/>
        </w:rPr>
      </w:pPr>
    </w:p>
    <w:p>
      <w:pPr>
        <w:spacing w:line="500" w:lineRule="exact"/>
        <w:rPr>
          <w:rFonts w:ascii="仿宋" w:hAnsi="仿宋" w:eastAsia="仿宋" w:cs="仿宋"/>
          <w:color w:val="000000"/>
          <w:sz w:val="24"/>
        </w:rPr>
      </w:pPr>
      <w:r>
        <w:rPr>
          <w:rFonts w:ascii="仿宋" w:hAnsi="仿宋" w:eastAsia="仿宋" w:cs="仿宋"/>
          <w:color w:val="000000"/>
          <w:sz w:val="24"/>
        </w:rPr>
        <w:t xml:space="preserve">     年      月      日                 年      月      日</w:t>
      </w: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ascii="仿宋" w:hAnsi="仿宋" w:eastAsia="仿宋" w:cs="仿宋"/>
          <w:color w:val="000000"/>
        </w:rPr>
      </w:pPr>
    </w:p>
    <w:p>
      <w:pPr>
        <w:pStyle w:val="2"/>
        <w:spacing w:line="500" w:lineRule="exact"/>
        <w:rPr>
          <w:rFonts w:hint="eastAsia" w:ascii="仿宋" w:hAnsi="仿宋" w:eastAsia="仿宋" w:cs="仿宋"/>
          <w:color w:val="000000"/>
        </w:rPr>
      </w:pPr>
    </w:p>
    <w:p>
      <w:pPr>
        <w:pStyle w:val="2"/>
        <w:spacing w:line="500" w:lineRule="exact"/>
        <w:rPr>
          <w:rFonts w:hint="eastAsia" w:ascii="仿宋" w:hAnsi="仿宋" w:eastAsia="仿宋" w:cs="仿宋"/>
          <w:color w:val="000000"/>
        </w:rPr>
      </w:pPr>
    </w:p>
    <w:p>
      <w:pPr>
        <w:pStyle w:val="2"/>
        <w:spacing w:line="500" w:lineRule="exact"/>
        <w:rPr>
          <w:rFonts w:hint="eastAsia" w:ascii="仿宋" w:hAnsi="仿宋" w:eastAsia="仿宋" w:cs="仿宋"/>
          <w:color w:val="000000"/>
        </w:rPr>
      </w:pPr>
    </w:p>
    <w:p>
      <w:pPr>
        <w:spacing w:line="400" w:lineRule="atLeast"/>
        <w:ind w:left="0" w:leftChars="0" w:firstLine="0" w:firstLineChars="0"/>
        <w:rPr>
          <w:rFonts w:ascii="黑体" w:eastAsia="黑体"/>
          <w:b/>
          <w:color w:val="000000"/>
          <w:sz w:val="30"/>
        </w:rPr>
      </w:pPr>
      <w:r>
        <w:rPr>
          <w:rFonts w:hint="eastAsia" w:ascii="仿宋" w:hAnsi="仿宋" w:eastAsia="仿宋" w:cs="仿宋"/>
          <w:color w:val="000000"/>
          <w:sz w:val="24"/>
          <w:szCs w:val="24"/>
        </w:rPr>
        <w:t>附件：</w:t>
      </w:r>
    </w:p>
    <w:tbl>
      <w:tblPr>
        <w:tblStyle w:val="34"/>
        <w:tblpPr w:leftFromText="180" w:rightFromText="180" w:vertAnchor="page" w:horzAnchor="page" w:tblpX="1359" w:tblpY="2733"/>
        <w:tblOverlap w:val="never"/>
        <w:tblW w:w="985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14"/>
        <w:gridCol w:w="9"/>
        <w:gridCol w:w="3179"/>
        <w:gridCol w:w="885"/>
        <w:gridCol w:w="609"/>
        <w:gridCol w:w="34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723" w:type="dxa"/>
            <w:gridSpan w:val="2"/>
            <w:tcBorders>
              <w:top w:val="double" w:color="auto" w:sz="4"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20"/>
                <w:szCs w:val="21"/>
              </w:rPr>
            </w:pPr>
            <w:r>
              <w:rPr>
                <w:rFonts w:hint="eastAsia" w:ascii="宋体" w:hAnsi="宋体"/>
                <w:color w:val="000000"/>
                <w:sz w:val="20"/>
                <w:szCs w:val="21"/>
              </w:rPr>
              <w:t>申 请 部 门</w:t>
            </w:r>
          </w:p>
        </w:tc>
        <w:tc>
          <w:tcPr>
            <w:tcW w:w="3179" w:type="dxa"/>
            <w:tcBorders>
              <w:top w:val="double" w:color="auto" w:sz="4" w:space="0"/>
              <w:left w:val="single" w:color="auto" w:sz="6" w:space="0"/>
              <w:bottom w:val="single" w:color="auto" w:sz="6" w:space="0"/>
              <w:right w:val="single" w:color="auto" w:sz="4" w:space="0"/>
              <w:tl2br w:val="nil"/>
              <w:tr2bl w:val="nil"/>
            </w:tcBorders>
            <w:vAlign w:val="center"/>
          </w:tcPr>
          <w:p>
            <w:pPr>
              <w:spacing w:line="400" w:lineRule="atLeast"/>
              <w:rPr>
                <w:rFonts w:ascii="宋体" w:hAnsi="宋体"/>
                <w:color w:val="000000"/>
                <w:sz w:val="18"/>
              </w:rPr>
            </w:pPr>
          </w:p>
        </w:tc>
        <w:tc>
          <w:tcPr>
            <w:tcW w:w="1494" w:type="dxa"/>
            <w:gridSpan w:val="2"/>
            <w:tcBorders>
              <w:top w:val="double" w:color="auto" w:sz="4" w:space="0"/>
              <w:left w:val="single" w:color="auto" w:sz="4" w:space="0"/>
              <w:bottom w:val="single" w:color="auto" w:sz="6" w:space="0"/>
              <w:right w:val="single" w:color="auto" w:sz="4" w:space="0"/>
              <w:tl2br w:val="nil"/>
              <w:tr2bl w:val="nil"/>
            </w:tcBorders>
            <w:vAlign w:val="center"/>
          </w:tcPr>
          <w:p>
            <w:pPr>
              <w:spacing w:line="400" w:lineRule="atLeast"/>
              <w:jc w:val="center"/>
              <w:rPr>
                <w:rFonts w:ascii="宋体" w:hAnsi="宋体"/>
                <w:color w:val="000000"/>
                <w:sz w:val="20"/>
                <w:szCs w:val="21"/>
              </w:rPr>
            </w:pPr>
            <w:r>
              <w:rPr>
                <w:rFonts w:hint="eastAsia" w:ascii="宋体" w:hAnsi="宋体"/>
                <w:color w:val="000000"/>
                <w:sz w:val="20"/>
                <w:szCs w:val="21"/>
              </w:rPr>
              <w:t>申请日期</w:t>
            </w:r>
          </w:p>
        </w:tc>
        <w:tc>
          <w:tcPr>
            <w:tcW w:w="3462" w:type="dxa"/>
            <w:tcBorders>
              <w:top w:val="double" w:color="auto" w:sz="4" w:space="0"/>
              <w:left w:val="single" w:color="auto" w:sz="4" w:space="0"/>
              <w:bottom w:val="single" w:color="auto" w:sz="6" w:space="0"/>
              <w:right w:val="double" w:color="auto" w:sz="4" w:space="0"/>
              <w:tl2br w:val="nil"/>
              <w:tr2bl w:val="nil"/>
            </w:tcBorders>
            <w:vAlign w:val="center"/>
          </w:tcPr>
          <w:p>
            <w:pPr>
              <w:spacing w:line="400" w:lineRule="atLeast"/>
              <w:jc w:val="center"/>
              <w:rPr>
                <w:rFonts w:ascii="宋体" w:hAnsi="宋体"/>
                <w:b/>
                <w:color w:val="000000"/>
                <w:sz w:val="18"/>
              </w:rPr>
            </w:pPr>
            <w:r>
              <w:rPr>
                <w:rFonts w:hint="eastAsia" w:ascii="宋体" w:hAnsi="宋体"/>
                <w:b/>
                <w:color w:val="000000"/>
                <w:sz w:val="22"/>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1723" w:type="dxa"/>
            <w:gridSpan w:val="2"/>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20"/>
                <w:szCs w:val="21"/>
              </w:rPr>
            </w:pPr>
            <w:r>
              <w:rPr>
                <w:rFonts w:hint="eastAsia" w:ascii="宋体" w:hAnsi="宋体"/>
                <w:color w:val="000000"/>
                <w:sz w:val="20"/>
                <w:szCs w:val="21"/>
              </w:rPr>
              <w:t>维修项目名称</w:t>
            </w:r>
          </w:p>
        </w:tc>
        <w:tc>
          <w:tcPr>
            <w:tcW w:w="3179"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atLeast"/>
              <w:rPr>
                <w:rFonts w:ascii="宋体" w:hAnsi="宋体" w:eastAsia="宋体"/>
                <w:color w:val="000000"/>
                <w:sz w:val="20"/>
                <w:szCs w:val="21"/>
              </w:rPr>
            </w:pPr>
            <w:r>
              <w:rPr>
                <w:rFonts w:hint="eastAsia" w:ascii="宋体" w:hAnsi="宋体"/>
                <w:color w:val="000000"/>
                <w:sz w:val="24"/>
                <w:szCs w:val="28"/>
              </w:rPr>
              <w:t xml:space="preserve">  </w:t>
            </w:r>
          </w:p>
        </w:tc>
        <w:tc>
          <w:tcPr>
            <w:tcW w:w="1494" w:type="dxa"/>
            <w:gridSpan w:val="2"/>
            <w:tcBorders>
              <w:top w:val="single" w:color="auto" w:sz="6" w:space="0"/>
              <w:left w:val="single" w:color="auto" w:sz="6" w:space="0"/>
              <w:bottom w:val="single" w:color="auto" w:sz="6" w:space="0"/>
              <w:right w:val="single" w:color="auto" w:sz="4" w:space="0"/>
              <w:tl2br w:val="nil"/>
              <w:tr2bl w:val="nil"/>
            </w:tcBorders>
            <w:vAlign w:val="center"/>
          </w:tcPr>
          <w:p>
            <w:pPr>
              <w:spacing w:line="400" w:lineRule="atLeast"/>
              <w:jc w:val="center"/>
              <w:rPr>
                <w:rFonts w:ascii="宋体" w:hAnsi="宋体"/>
                <w:color w:val="000000"/>
                <w:sz w:val="20"/>
                <w:szCs w:val="21"/>
              </w:rPr>
            </w:pPr>
            <w:r>
              <w:rPr>
                <w:rFonts w:hint="eastAsia" w:ascii="宋体" w:hAnsi="宋体"/>
                <w:color w:val="000000"/>
                <w:sz w:val="20"/>
                <w:szCs w:val="21"/>
              </w:rPr>
              <w:t>申请人</w:t>
            </w:r>
          </w:p>
        </w:tc>
        <w:tc>
          <w:tcPr>
            <w:tcW w:w="3462" w:type="dxa"/>
            <w:tcBorders>
              <w:top w:val="single" w:color="auto" w:sz="6" w:space="0"/>
              <w:left w:val="single" w:color="auto" w:sz="4" w:space="0"/>
              <w:bottom w:val="single" w:color="auto" w:sz="6" w:space="0"/>
              <w:right w:val="double" w:color="auto" w:sz="4" w:space="0"/>
              <w:tl2br w:val="nil"/>
              <w:tr2bl w:val="nil"/>
            </w:tcBorders>
            <w:vAlign w:val="center"/>
          </w:tcPr>
          <w:p>
            <w:pPr>
              <w:spacing w:line="400" w:lineRule="atLeast"/>
              <w:ind w:firstLine="720" w:firstLineChars="300"/>
              <w:rPr>
                <w:rFonts w:ascii="宋体" w:hAnsi="宋体"/>
                <w:color w:val="000000"/>
                <w:sz w:val="18"/>
              </w:rPr>
            </w:pPr>
            <w:r>
              <w:rPr>
                <w:rFonts w:hint="eastAsia" w:ascii="宋体" w:hAnsi="宋体"/>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39" w:hRule="atLeast"/>
        </w:trPr>
        <w:tc>
          <w:tcPr>
            <w:tcW w:w="1714" w:type="dxa"/>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18"/>
              </w:rPr>
            </w:pPr>
            <w:r>
              <w:rPr>
                <w:rFonts w:hint="eastAsia" w:ascii="宋体" w:hAnsi="宋体"/>
                <w:color w:val="000000"/>
                <w:sz w:val="18"/>
              </w:rPr>
              <w:t>状况说明及建议</w:t>
            </w:r>
          </w:p>
        </w:tc>
        <w:tc>
          <w:tcPr>
            <w:tcW w:w="8144" w:type="dxa"/>
            <w:gridSpan w:val="5"/>
            <w:tcBorders>
              <w:top w:val="single" w:color="auto" w:sz="6" w:space="0"/>
              <w:left w:val="single" w:color="auto" w:sz="6" w:space="0"/>
              <w:bottom w:val="single" w:color="auto" w:sz="6" w:space="0"/>
              <w:right w:val="double" w:color="auto" w:sz="4" w:space="0"/>
              <w:tl2br w:val="nil"/>
              <w:tr2bl w:val="nil"/>
            </w:tcBorders>
          </w:tcPr>
          <w:p>
            <w:pPr>
              <w:spacing w:line="400" w:lineRule="atLeast"/>
              <w:rPr>
                <w:rFonts w:ascii="宋体" w:hAnsi="宋体"/>
                <w:sz w:val="24"/>
                <w:szCs w:val="18"/>
              </w:rPr>
            </w:pPr>
            <w:r>
              <w:rPr>
                <w:rFonts w:hint="eastAsia" w:ascii="宋体" w:hAnsi="宋体"/>
                <w:sz w:val="24"/>
                <w:szCs w:val="18"/>
              </w:rPr>
              <w:t xml:space="preserve">  </w:t>
            </w:r>
          </w:p>
          <w:p>
            <w:pPr>
              <w:spacing w:line="400" w:lineRule="atLeast"/>
              <w:rPr>
                <w:rFonts w:ascii="宋体" w:hAnsi="宋体"/>
                <w:sz w:val="24"/>
                <w:szCs w:val="18"/>
              </w:rPr>
            </w:pPr>
            <w:r>
              <w:rPr>
                <w:rFonts w:hint="eastAsia" w:ascii="宋体" w:hAnsi="宋体"/>
                <w:sz w:val="24"/>
                <w:szCs w:val="18"/>
              </w:rPr>
              <w:t xml:space="preserve">                                    </w:t>
            </w:r>
          </w:p>
          <w:p>
            <w:pPr>
              <w:spacing w:line="400" w:lineRule="atLeast"/>
              <w:ind w:firstLine="4400" w:firstLineChars="2200"/>
              <w:rPr>
                <w:rFonts w:ascii="宋体" w:hAnsi="宋体"/>
                <w:color w:val="000000"/>
                <w:sz w:val="20"/>
                <w:szCs w:val="21"/>
              </w:rPr>
            </w:pPr>
          </w:p>
          <w:p>
            <w:pPr>
              <w:spacing w:line="400" w:lineRule="atLeast"/>
              <w:ind w:firstLine="4400" w:firstLineChars="2200"/>
              <w:rPr>
                <w:rFonts w:ascii="宋体" w:hAnsi="宋体"/>
                <w:color w:val="000000"/>
                <w:sz w:val="20"/>
                <w:szCs w:val="21"/>
              </w:rPr>
            </w:pPr>
          </w:p>
          <w:p>
            <w:pPr>
              <w:spacing w:line="400" w:lineRule="atLeast"/>
              <w:ind w:firstLine="4400" w:firstLineChars="2200"/>
              <w:rPr>
                <w:rFonts w:ascii="宋体" w:hAnsi="宋体"/>
                <w:color w:val="000000"/>
                <w:sz w:val="20"/>
                <w:szCs w:val="21"/>
              </w:rPr>
            </w:pPr>
            <w:r>
              <w:rPr>
                <w:rFonts w:hint="eastAsia" w:ascii="宋体" w:hAnsi="宋体"/>
                <w:color w:val="000000"/>
                <w:sz w:val="20"/>
                <w:szCs w:val="21"/>
              </w:rPr>
              <w:t>签字：</w:t>
            </w:r>
          </w:p>
          <w:p>
            <w:pPr>
              <w:spacing w:line="400" w:lineRule="atLeast"/>
              <w:ind w:firstLine="4400" w:firstLineChars="2200"/>
              <w:rPr>
                <w:rFonts w:ascii="宋体" w:hAnsi="宋体"/>
                <w:color w:val="000000"/>
                <w:sz w:val="18"/>
              </w:rPr>
            </w:pPr>
            <w:r>
              <w:rPr>
                <w:rFonts w:hint="eastAsia" w:ascii="宋体" w:hAnsi="宋体"/>
                <w:color w:val="000000"/>
                <w:sz w:val="20"/>
                <w:szCs w:val="21"/>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1714" w:type="dxa"/>
            <w:vMerge w:val="restart"/>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18"/>
              </w:rPr>
            </w:pPr>
            <w:r>
              <w:rPr>
                <w:rFonts w:hint="eastAsia" w:ascii="宋体" w:hAnsi="宋体"/>
                <w:color w:val="000000"/>
                <w:sz w:val="18"/>
              </w:rPr>
              <w:t>处理建议及询价结果</w:t>
            </w:r>
          </w:p>
        </w:tc>
        <w:tc>
          <w:tcPr>
            <w:tcW w:w="4073" w:type="dxa"/>
            <w:gridSpan w:val="3"/>
            <w:vMerge w:val="restart"/>
            <w:tcBorders>
              <w:top w:val="single" w:color="auto" w:sz="6" w:space="0"/>
              <w:left w:val="single" w:color="auto" w:sz="6" w:space="0"/>
              <w:bottom w:val="single" w:color="auto" w:sz="6" w:space="0"/>
              <w:right w:val="single" w:color="auto" w:sz="6" w:space="0"/>
              <w:tl2br w:val="nil"/>
              <w:tr2bl w:val="nil"/>
            </w:tcBorders>
          </w:tcPr>
          <w:p>
            <w:pPr>
              <w:spacing w:line="400" w:lineRule="atLeast"/>
              <w:rPr>
                <w:rFonts w:ascii="宋体" w:hAnsi="宋体"/>
                <w:color w:val="000000"/>
                <w:sz w:val="18"/>
              </w:rPr>
            </w:pPr>
            <w:r>
              <w:rPr>
                <w:rFonts w:hint="eastAsia" w:ascii="宋体" w:hAnsi="宋体"/>
                <w:color w:val="000000"/>
                <w:sz w:val="18"/>
              </w:rPr>
              <w:t>建议：</w:t>
            </w:r>
          </w:p>
          <w:p>
            <w:pPr>
              <w:spacing w:line="400" w:lineRule="atLeast"/>
              <w:rPr>
                <w:rFonts w:ascii="宋体" w:hAnsi="宋体"/>
                <w:color w:val="000000"/>
                <w:sz w:val="18"/>
              </w:rPr>
            </w:pPr>
            <w:r>
              <w:rPr>
                <w:rFonts w:hint="eastAsia" w:ascii="宋体" w:hAnsi="宋体"/>
                <w:color w:val="000000"/>
                <w:sz w:val="18"/>
              </w:rPr>
              <w:t xml:space="preserve">   </w:t>
            </w:r>
          </w:p>
          <w:p>
            <w:pPr>
              <w:spacing w:line="400" w:lineRule="atLeast"/>
              <w:rPr>
                <w:rFonts w:ascii="宋体" w:hAnsi="宋体"/>
                <w:color w:val="000000"/>
                <w:sz w:val="18"/>
              </w:rPr>
            </w:pPr>
          </w:p>
          <w:p>
            <w:pPr>
              <w:spacing w:line="400" w:lineRule="atLeast"/>
              <w:rPr>
                <w:rFonts w:ascii="宋体" w:hAnsi="宋体"/>
                <w:color w:val="000000"/>
                <w:sz w:val="18"/>
              </w:rPr>
            </w:pPr>
            <w:r>
              <w:rPr>
                <w:rFonts w:hint="eastAsia" w:ascii="宋体" w:hAnsi="宋体"/>
                <w:color w:val="000000"/>
                <w:sz w:val="18"/>
              </w:rPr>
              <w:t xml:space="preserve">                         签名：</w:t>
            </w:r>
          </w:p>
        </w:tc>
        <w:tc>
          <w:tcPr>
            <w:tcW w:w="4071" w:type="dxa"/>
            <w:gridSpan w:val="2"/>
            <w:tcBorders>
              <w:top w:val="single" w:color="auto" w:sz="6" w:space="0"/>
              <w:left w:val="single" w:color="auto" w:sz="6" w:space="0"/>
              <w:bottom w:val="single" w:color="auto" w:sz="6" w:space="0"/>
              <w:right w:val="double" w:color="auto" w:sz="4" w:space="0"/>
              <w:tl2br w:val="nil"/>
              <w:tr2bl w:val="nil"/>
            </w:tcBorders>
          </w:tcPr>
          <w:p>
            <w:pPr>
              <w:spacing w:line="400" w:lineRule="atLeast"/>
              <w:rPr>
                <w:rFonts w:ascii="宋体" w:hAnsi="宋体"/>
                <w:color w:val="000000"/>
                <w:sz w:val="18"/>
              </w:rPr>
            </w:pPr>
            <w:r>
              <w:rPr>
                <w:rFonts w:hint="eastAsia" w:ascii="宋体" w:hAnsi="宋体"/>
                <w:color w:val="000000"/>
                <w:sz w:val="18"/>
              </w:rPr>
              <w:t>询价1：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1714" w:type="dxa"/>
            <w:vMerge w:val="continue"/>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18"/>
              </w:rPr>
            </w:pPr>
          </w:p>
        </w:tc>
        <w:tc>
          <w:tcPr>
            <w:tcW w:w="4073" w:type="dxa"/>
            <w:gridSpan w:val="3"/>
            <w:vMerge w:val="continue"/>
            <w:tcBorders>
              <w:top w:val="single" w:color="auto" w:sz="6" w:space="0"/>
              <w:left w:val="single" w:color="auto" w:sz="6" w:space="0"/>
              <w:bottom w:val="single" w:color="auto" w:sz="6" w:space="0"/>
              <w:right w:val="single" w:color="auto" w:sz="6" w:space="0"/>
              <w:tl2br w:val="nil"/>
              <w:tr2bl w:val="nil"/>
            </w:tcBorders>
          </w:tcPr>
          <w:p>
            <w:pPr>
              <w:spacing w:line="400" w:lineRule="atLeast"/>
              <w:rPr>
                <w:rFonts w:ascii="宋体" w:hAnsi="宋体"/>
                <w:color w:val="000000"/>
                <w:sz w:val="18"/>
              </w:rPr>
            </w:pPr>
          </w:p>
        </w:tc>
        <w:tc>
          <w:tcPr>
            <w:tcW w:w="4071" w:type="dxa"/>
            <w:gridSpan w:val="2"/>
            <w:tcBorders>
              <w:top w:val="single" w:color="auto" w:sz="6" w:space="0"/>
              <w:left w:val="single" w:color="auto" w:sz="6" w:space="0"/>
              <w:bottom w:val="single" w:color="auto" w:sz="6" w:space="0"/>
              <w:right w:val="double" w:color="auto" w:sz="4" w:space="0"/>
              <w:tl2br w:val="nil"/>
              <w:tr2bl w:val="nil"/>
            </w:tcBorders>
          </w:tcPr>
          <w:p>
            <w:pPr>
              <w:spacing w:line="400" w:lineRule="atLeast"/>
              <w:rPr>
                <w:rFonts w:ascii="宋体" w:hAnsi="宋体"/>
                <w:color w:val="000000"/>
                <w:sz w:val="18"/>
              </w:rPr>
            </w:pPr>
            <w:r>
              <w:rPr>
                <w:rFonts w:hint="eastAsia" w:ascii="宋体" w:hAnsi="宋体"/>
                <w:color w:val="000000"/>
                <w:sz w:val="18"/>
              </w:rPr>
              <w:t>询价2：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1714" w:type="dxa"/>
            <w:vMerge w:val="continue"/>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18"/>
              </w:rPr>
            </w:pPr>
          </w:p>
        </w:tc>
        <w:tc>
          <w:tcPr>
            <w:tcW w:w="4073" w:type="dxa"/>
            <w:gridSpan w:val="3"/>
            <w:vMerge w:val="continue"/>
            <w:tcBorders>
              <w:top w:val="single" w:color="auto" w:sz="6" w:space="0"/>
              <w:left w:val="single" w:color="auto" w:sz="6" w:space="0"/>
              <w:bottom w:val="single" w:color="auto" w:sz="4" w:space="0"/>
              <w:right w:val="single" w:color="auto" w:sz="6" w:space="0"/>
              <w:tl2br w:val="nil"/>
              <w:tr2bl w:val="nil"/>
            </w:tcBorders>
          </w:tcPr>
          <w:p>
            <w:pPr>
              <w:spacing w:line="400" w:lineRule="atLeast"/>
              <w:rPr>
                <w:rFonts w:ascii="宋体" w:hAnsi="宋体"/>
                <w:color w:val="000000"/>
                <w:sz w:val="18"/>
              </w:rPr>
            </w:pPr>
          </w:p>
        </w:tc>
        <w:tc>
          <w:tcPr>
            <w:tcW w:w="4071" w:type="dxa"/>
            <w:gridSpan w:val="2"/>
            <w:tcBorders>
              <w:top w:val="single" w:color="auto" w:sz="6" w:space="0"/>
              <w:left w:val="single" w:color="auto" w:sz="6" w:space="0"/>
              <w:bottom w:val="single" w:color="auto" w:sz="6" w:space="0"/>
              <w:right w:val="double" w:color="auto" w:sz="4" w:space="0"/>
              <w:tl2br w:val="nil"/>
              <w:tr2bl w:val="nil"/>
            </w:tcBorders>
          </w:tcPr>
          <w:p>
            <w:pPr>
              <w:spacing w:line="400" w:lineRule="atLeast"/>
              <w:rPr>
                <w:rFonts w:ascii="宋体" w:hAnsi="宋体"/>
                <w:color w:val="000000"/>
                <w:sz w:val="18"/>
              </w:rPr>
            </w:pPr>
            <w:r>
              <w:rPr>
                <w:rFonts w:hint="eastAsia" w:ascii="宋体" w:hAnsi="宋体"/>
                <w:color w:val="000000"/>
                <w:sz w:val="18"/>
              </w:rPr>
              <w:t>询价3：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71" w:hRule="atLeast"/>
        </w:trPr>
        <w:tc>
          <w:tcPr>
            <w:tcW w:w="1714" w:type="dxa"/>
            <w:vMerge w:val="continue"/>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18"/>
              </w:rPr>
            </w:pPr>
          </w:p>
        </w:tc>
        <w:tc>
          <w:tcPr>
            <w:tcW w:w="4073" w:type="dxa"/>
            <w:gridSpan w:val="3"/>
            <w:tcBorders>
              <w:top w:val="single" w:color="auto" w:sz="4" w:space="0"/>
              <w:left w:val="single" w:color="auto" w:sz="6" w:space="0"/>
              <w:bottom w:val="single" w:color="auto" w:sz="4" w:space="0"/>
              <w:right w:val="single" w:color="auto" w:sz="6" w:space="0"/>
              <w:tl2br w:val="nil"/>
              <w:tr2bl w:val="nil"/>
            </w:tcBorders>
          </w:tcPr>
          <w:p>
            <w:pPr>
              <w:spacing w:line="400" w:lineRule="atLeast"/>
              <w:rPr>
                <w:rFonts w:ascii="宋体" w:hAnsi="宋体"/>
                <w:color w:val="000000"/>
                <w:sz w:val="18"/>
              </w:rPr>
            </w:pPr>
            <w:r>
              <w:rPr>
                <w:rFonts w:hint="eastAsia" w:ascii="宋体" w:hAnsi="宋体"/>
                <w:color w:val="000000"/>
                <w:sz w:val="18"/>
              </w:rPr>
              <w:t xml:space="preserve">建议采取：  </w:t>
            </w:r>
          </w:p>
          <w:p>
            <w:pPr>
              <w:spacing w:line="400" w:lineRule="atLeast"/>
              <w:rPr>
                <w:rFonts w:ascii="宋体" w:hAnsi="宋体"/>
                <w:color w:val="000000"/>
                <w:sz w:val="18"/>
              </w:rPr>
            </w:pPr>
          </w:p>
          <w:p>
            <w:pPr>
              <w:spacing w:line="400" w:lineRule="atLeast"/>
              <w:rPr>
                <w:rFonts w:ascii="宋体" w:hAnsi="宋体"/>
                <w:color w:val="000000"/>
                <w:sz w:val="18"/>
              </w:rPr>
            </w:pPr>
          </w:p>
          <w:p>
            <w:pPr>
              <w:spacing w:line="400" w:lineRule="atLeast"/>
              <w:ind w:firstLine="2160" w:firstLineChars="1200"/>
              <w:rPr>
                <w:rFonts w:ascii="宋体" w:hAnsi="宋体"/>
                <w:color w:val="000000"/>
                <w:sz w:val="18"/>
              </w:rPr>
            </w:pPr>
            <w:r>
              <w:rPr>
                <w:rFonts w:hint="eastAsia" w:ascii="宋体" w:hAnsi="宋体"/>
                <w:color w:val="000000"/>
                <w:sz w:val="18"/>
              </w:rPr>
              <w:t>签名：</w:t>
            </w:r>
          </w:p>
        </w:tc>
        <w:tc>
          <w:tcPr>
            <w:tcW w:w="4071" w:type="dxa"/>
            <w:gridSpan w:val="2"/>
            <w:tcBorders>
              <w:top w:val="single" w:color="auto" w:sz="6" w:space="0"/>
              <w:left w:val="single" w:color="auto" w:sz="6" w:space="0"/>
              <w:bottom w:val="single" w:color="auto" w:sz="6" w:space="0"/>
              <w:right w:val="double" w:color="auto" w:sz="4" w:space="0"/>
              <w:tl2br w:val="nil"/>
              <w:tr2bl w:val="nil"/>
            </w:tcBorders>
          </w:tcPr>
          <w:p>
            <w:pPr>
              <w:spacing w:line="400" w:lineRule="atLeast"/>
              <w:rPr>
                <w:rFonts w:ascii="宋体" w:hAnsi="宋体"/>
                <w:color w:val="000000"/>
                <w:sz w:val="18"/>
              </w:rPr>
            </w:pPr>
            <w:r>
              <w:rPr>
                <w:rFonts w:hint="eastAsia" w:ascii="宋体" w:hAnsi="宋体"/>
                <w:color w:val="000000"/>
                <w:sz w:val="18"/>
              </w:rPr>
              <w:t xml:space="preserve">说明：     </w:t>
            </w:r>
          </w:p>
          <w:p>
            <w:pPr>
              <w:spacing w:line="400" w:lineRule="atLeast"/>
              <w:rPr>
                <w:rFonts w:ascii="宋体" w:hAnsi="宋体"/>
                <w:color w:val="000000"/>
                <w:sz w:val="18"/>
              </w:rPr>
            </w:pPr>
            <w:r>
              <w:rPr>
                <w:rFonts w:hint="eastAsia" w:ascii="宋体" w:hAnsi="宋体"/>
                <w:color w:val="000000"/>
                <w:sz w:val="18"/>
              </w:rPr>
              <w:t xml:space="preserve">             </w:t>
            </w:r>
          </w:p>
          <w:p>
            <w:pPr>
              <w:spacing w:line="400" w:lineRule="atLeast"/>
              <w:rPr>
                <w:rFonts w:ascii="宋体" w:hAnsi="宋体"/>
                <w:color w:val="000000"/>
                <w:sz w:val="18"/>
              </w:rPr>
            </w:pPr>
            <w:r>
              <w:rPr>
                <w:rFonts w:hint="eastAsia" w:ascii="宋体" w:hAnsi="宋体"/>
                <w:color w:val="000000"/>
                <w:sz w:val="18"/>
              </w:rPr>
              <w:t xml:space="preserve">                    经办人：</w:t>
            </w:r>
          </w:p>
          <w:p>
            <w:pPr>
              <w:spacing w:line="400" w:lineRule="atLeast"/>
              <w:rPr>
                <w:rFonts w:ascii="宋体" w:hAnsi="宋体"/>
                <w:color w:val="000000"/>
                <w:sz w:val="18"/>
              </w:rPr>
            </w:pPr>
            <w:r>
              <w:rPr>
                <w:rFonts w:hint="eastAsia" w:ascii="宋体" w:hAnsi="宋体"/>
                <w:color w:val="000000"/>
                <w:sz w:val="18"/>
              </w:rPr>
              <w:t xml:space="preserve">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49" w:hRule="atLeast"/>
        </w:trPr>
        <w:tc>
          <w:tcPr>
            <w:tcW w:w="1714" w:type="dxa"/>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18"/>
              </w:rPr>
            </w:pPr>
            <w:r>
              <w:rPr>
                <w:rFonts w:hint="eastAsia" w:ascii="宋体" w:hAnsi="宋体"/>
                <w:color w:val="000000"/>
                <w:sz w:val="18"/>
              </w:rPr>
              <w:t>深九电器综合管理部建议</w:t>
            </w:r>
          </w:p>
        </w:tc>
        <w:tc>
          <w:tcPr>
            <w:tcW w:w="8144" w:type="dxa"/>
            <w:gridSpan w:val="5"/>
            <w:tcBorders>
              <w:top w:val="single" w:color="auto" w:sz="6" w:space="0"/>
              <w:left w:val="single" w:color="auto" w:sz="6" w:space="0"/>
              <w:bottom w:val="single" w:color="auto" w:sz="6" w:space="0"/>
              <w:right w:val="double" w:color="auto" w:sz="4" w:space="0"/>
              <w:tl2br w:val="nil"/>
              <w:tr2bl w:val="nil"/>
            </w:tcBorders>
          </w:tcPr>
          <w:p>
            <w:pPr>
              <w:spacing w:line="400" w:lineRule="atLeast"/>
              <w:rPr>
                <w:rFonts w:ascii="宋体" w:hAnsi="宋体"/>
                <w:color w:val="000000"/>
                <w:sz w:val="18"/>
              </w:rPr>
            </w:pPr>
          </w:p>
          <w:p>
            <w:pPr>
              <w:spacing w:line="400" w:lineRule="atLeast"/>
              <w:rPr>
                <w:rFonts w:ascii="宋体" w:hAnsi="宋体"/>
                <w:color w:val="000000"/>
                <w:sz w:val="18"/>
              </w:rPr>
            </w:pPr>
            <w:r>
              <w:rPr>
                <w:rFonts w:hint="eastAsia" w:ascii="宋体" w:hAnsi="宋体"/>
                <w:color w:val="000000"/>
                <w:sz w:val="18"/>
              </w:rPr>
              <w:t xml:space="preserve">                                                          签字：</w:t>
            </w:r>
          </w:p>
          <w:p>
            <w:pPr>
              <w:spacing w:line="400" w:lineRule="atLeast"/>
              <w:rPr>
                <w:rFonts w:ascii="宋体" w:hAnsi="宋体"/>
                <w:color w:val="000000"/>
                <w:sz w:val="18"/>
              </w:rPr>
            </w:pPr>
            <w:r>
              <w:rPr>
                <w:rFonts w:hint="eastAsia" w:ascii="宋体" w:hAnsi="宋体"/>
                <w:color w:val="000000"/>
                <w:sz w:val="18"/>
              </w:rPr>
              <w:t xml:space="preserve">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75" w:hRule="atLeast"/>
        </w:trPr>
        <w:tc>
          <w:tcPr>
            <w:tcW w:w="1714" w:type="dxa"/>
            <w:tcBorders>
              <w:top w:val="single" w:color="auto" w:sz="6" w:space="0"/>
              <w:left w:val="double" w:color="auto" w:sz="4" w:space="0"/>
              <w:bottom w:val="single" w:color="auto" w:sz="6" w:space="0"/>
              <w:right w:val="single" w:color="auto" w:sz="6" w:space="0"/>
              <w:tl2br w:val="nil"/>
              <w:tr2bl w:val="nil"/>
            </w:tcBorders>
            <w:vAlign w:val="center"/>
          </w:tcPr>
          <w:p>
            <w:pPr>
              <w:spacing w:line="400" w:lineRule="atLeast"/>
              <w:jc w:val="center"/>
              <w:rPr>
                <w:rFonts w:ascii="宋体" w:hAnsi="宋体"/>
                <w:color w:val="000000"/>
                <w:sz w:val="18"/>
              </w:rPr>
            </w:pPr>
            <w:r>
              <w:rPr>
                <w:rFonts w:hint="eastAsia" w:ascii="宋体" w:hAnsi="宋体"/>
                <w:color w:val="000000"/>
                <w:sz w:val="18"/>
              </w:rPr>
              <w:t>深九电器分管领导审批</w:t>
            </w:r>
          </w:p>
        </w:tc>
        <w:tc>
          <w:tcPr>
            <w:tcW w:w="8144" w:type="dxa"/>
            <w:gridSpan w:val="5"/>
            <w:tcBorders>
              <w:top w:val="single" w:color="auto" w:sz="6" w:space="0"/>
              <w:left w:val="single" w:color="auto" w:sz="6" w:space="0"/>
              <w:bottom w:val="single" w:color="auto" w:sz="6" w:space="0"/>
              <w:right w:val="double" w:color="auto" w:sz="4" w:space="0"/>
              <w:tl2br w:val="nil"/>
              <w:tr2bl w:val="nil"/>
            </w:tcBorders>
          </w:tcPr>
          <w:p>
            <w:pPr>
              <w:spacing w:line="400" w:lineRule="atLeast"/>
              <w:rPr>
                <w:rFonts w:ascii="宋体" w:hAnsi="宋体"/>
                <w:color w:val="000000"/>
                <w:sz w:val="18"/>
              </w:rPr>
            </w:pPr>
            <w:r>
              <w:rPr>
                <w:rFonts w:hint="eastAsia" w:ascii="宋体" w:hAnsi="宋体"/>
                <w:color w:val="000000"/>
                <w:sz w:val="18"/>
              </w:rPr>
              <w:t xml:space="preserve">  </w:t>
            </w:r>
          </w:p>
          <w:p>
            <w:pPr>
              <w:spacing w:line="400" w:lineRule="atLeast"/>
              <w:ind w:firstLine="5220" w:firstLineChars="2900"/>
              <w:rPr>
                <w:rFonts w:ascii="宋体" w:hAnsi="宋体"/>
                <w:color w:val="000000"/>
                <w:sz w:val="18"/>
              </w:rPr>
            </w:pPr>
            <w:r>
              <w:rPr>
                <w:rFonts w:hint="eastAsia" w:ascii="宋体" w:hAnsi="宋体"/>
                <w:color w:val="000000"/>
                <w:sz w:val="18"/>
              </w:rPr>
              <w:t>签字：</w:t>
            </w:r>
          </w:p>
          <w:p>
            <w:pPr>
              <w:spacing w:line="400" w:lineRule="atLeast"/>
              <w:rPr>
                <w:rFonts w:ascii="宋体" w:hAnsi="宋体"/>
                <w:color w:val="000000"/>
                <w:sz w:val="18"/>
              </w:rPr>
            </w:pPr>
            <w:r>
              <w:rPr>
                <w:rFonts w:hint="eastAsia" w:ascii="宋体" w:hAnsi="宋体"/>
                <w:color w:val="000000"/>
                <w:sz w:val="18"/>
              </w:rPr>
              <w:t xml:space="preserve">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28" w:hRule="atLeast"/>
        </w:trPr>
        <w:tc>
          <w:tcPr>
            <w:tcW w:w="1714" w:type="dxa"/>
            <w:tcBorders>
              <w:top w:val="single" w:color="auto" w:sz="6" w:space="0"/>
              <w:left w:val="double" w:color="auto" w:sz="4" w:space="0"/>
              <w:bottom w:val="double" w:color="auto" w:sz="4" w:space="0"/>
              <w:right w:val="single" w:color="auto" w:sz="6" w:space="0"/>
              <w:tl2br w:val="nil"/>
              <w:tr2bl w:val="nil"/>
            </w:tcBorders>
            <w:vAlign w:val="center"/>
          </w:tcPr>
          <w:p>
            <w:pPr>
              <w:spacing w:line="400" w:lineRule="atLeast"/>
              <w:jc w:val="center"/>
              <w:rPr>
                <w:rFonts w:ascii="宋体" w:hAnsi="宋体"/>
                <w:color w:val="000000"/>
                <w:sz w:val="18"/>
              </w:rPr>
            </w:pPr>
            <w:r>
              <w:rPr>
                <w:rFonts w:hint="eastAsia" w:ascii="宋体" w:hAnsi="宋体"/>
                <w:color w:val="000000"/>
                <w:sz w:val="18"/>
              </w:rPr>
              <w:t>深九电器总经理</w:t>
            </w:r>
          </w:p>
          <w:p>
            <w:pPr>
              <w:spacing w:line="400" w:lineRule="atLeast"/>
              <w:jc w:val="center"/>
              <w:rPr>
                <w:rFonts w:ascii="宋体" w:hAnsi="宋体"/>
                <w:color w:val="000000"/>
                <w:sz w:val="18"/>
              </w:rPr>
            </w:pPr>
            <w:r>
              <w:rPr>
                <w:rFonts w:hint="eastAsia" w:ascii="宋体" w:hAnsi="宋体"/>
                <w:color w:val="000000"/>
                <w:sz w:val="18"/>
              </w:rPr>
              <w:t>审批</w:t>
            </w:r>
          </w:p>
        </w:tc>
        <w:tc>
          <w:tcPr>
            <w:tcW w:w="8144" w:type="dxa"/>
            <w:gridSpan w:val="5"/>
            <w:tcBorders>
              <w:top w:val="single" w:color="auto" w:sz="6" w:space="0"/>
              <w:left w:val="single" w:color="auto" w:sz="6" w:space="0"/>
              <w:bottom w:val="double" w:color="auto" w:sz="4" w:space="0"/>
              <w:right w:val="double" w:color="auto" w:sz="4" w:space="0"/>
              <w:tl2br w:val="nil"/>
              <w:tr2bl w:val="nil"/>
            </w:tcBorders>
          </w:tcPr>
          <w:p>
            <w:pPr>
              <w:spacing w:line="400" w:lineRule="atLeast"/>
              <w:rPr>
                <w:rFonts w:ascii="宋体" w:hAnsi="宋体"/>
                <w:color w:val="000000"/>
                <w:sz w:val="18"/>
              </w:rPr>
            </w:pPr>
            <w:r>
              <w:rPr>
                <w:rFonts w:hint="eastAsia" w:ascii="宋体" w:hAnsi="宋体"/>
                <w:color w:val="000000"/>
                <w:sz w:val="18"/>
              </w:rPr>
              <w:t xml:space="preserve">  </w:t>
            </w:r>
          </w:p>
          <w:p>
            <w:pPr>
              <w:spacing w:line="400" w:lineRule="atLeast"/>
              <w:ind w:firstLine="5220" w:firstLineChars="2900"/>
              <w:rPr>
                <w:rFonts w:ascii="宋体" w:hAnsi="宋体"/>
                <w:color w:val="000000"/>
                <w:sz w:val="18"/>
              </w:rPr>
            </w:pPr>
            <w:r>
              <w:rPr>
                <w:rFonts w:hint="eastAsia" w:ascii="宋体" w:hAnsi="宋体"/>
                <w:color w:val="000000"/>
                <w:sz w:val="18"/>
              </w:rPr>
              <w:t>签字：</w:t>
            </w:r>
          </w:p>
          <w:p>
            <w:pPr>
              <w:spacing w:line="400" w:lineRule="atLeast"/>
              <w:rPr>
                <w:rFonts w:ascii="宋体" w:hAnsi="宋体"/>
                <w:color w:val="000000"/>
                <w:sz w:val="18"/>
              </w:rPr>
            </w:pPr>
            <w:r>
              <w:rPr>
                <w:rFonts w:hint="eastAsia" w:ascii="宋体" w:hAnsi="宋体"/>
                <w:color w:val="000000"/>
                <w:sz w:val="18"/>
              </w:rPr>
              <w:t xml:space="preserve">                                                                     年     月    日</w:t>
            </w:r>
          </w:p>
        </w:tc>
      </w:tr>
    </w:tbl>
    <w:p>
      <w:pPr>
        <w:pStyle w:val="2"/>
        <w:spacing w:line="500" w:lineRule="exact"/>
        <w:jc w:val="center"/>
        <w:rPr>
          <w:rFonts w:hint="eastAsia" w:ascii="仿宋" w:hAnsi="仿宋" w:eastAsia="仿宋" w:cs="仿宋"/>
          <w:color w:val="000000"/>
        </w:rPr>
      </w:pPr>
      <w:r>
        <w:rPr>
          <w:rFonts w:hint="eastAsia" w:ascii="黑体" w:eastAsia="黑体"/>
          <w:b/>
          <w:color w:val="000000"/>
          <w:sz w:val="30"/>
        </w:rPr>
        <w:t>九洲电器大厦物业维修申请表</w:t>
      </w:r>
    </w:p>
    <w:p>
      <w:pPr>
        <w:widowControl/>
        <w:spacing w:line="500" w:lineRule="exact"/>
        <w:jc w:val="left"/>
        <w:rPr>
          <w:rFonts w:ascii="仿宋" w:hAnsi="仿宋" w:eastAsia="仿宋" w:cs="仿宋"/>
          <w:bCs/>
          <w:szCs w:val="21"/>
        </w:rPr>
      </w:pPr>
    </w:p>
    <w:sectPr>
      <w:headerReference r:id="rId3" w:type="default"/>
      <w:footerReference r:id="rId4" w:type="default"/>
      <w:pgSz w:w="11906" w:h="16838"/>
      <w:pgMar w:top="1418" w:right="1418" w:bottom="1418"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decorative"/>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汉仪细等线简">
    <w:altName w:val="宋体"/>
    <w:panose1 w:val="00000000000000000000"/>
    <w:charset w:val="86"/>
    <w:family w:val="auto"/>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20</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r>
      <w:rPr>
        <w:rFonts w:hint="eastAsia"/>
      </w:rPr>
      <w:t>九洲电器大厦物业服务项目招标文件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6F3A7"/>
    <w:multiLevelType w:val="singleLevel"/>
    <w:tmpl w:val="8C96F3A7"/>
    <w:lvl w:ilvl="0" w:tentative="0">
      <w:start w:val="1"/>
      <w:numFmt w:val="decimal"/>
      <w:suff w:val="nothing"/>
      <w:lvlText w:val="%1、"/>
      <w:lvlJc w:val="left"/>
    </w:lvl>
  </w:abstractNum>
  <w:abstractNum w:abstractNumId="1">
    <w:nsid w:val="9E43895C"/>
    <w:multiLevelType w:val="singleLevel"/>
    <w:tmpl w:val="9E43895C"/>
    <w:lvl w:ilvl="0" w:tentative="0">
      <w:start w:val="1"/>
      <w:numFmt w:val="decimal"/>
      <w:suff w:val="nothing"/>
      <w:lvlText w:val="（%1）"/>
      <w:lvlJc w:val="left"/>
    </w:lvl>
  </w:abstractNum>
  <w:abstractNum w:abstractNumId="2">
    <w:nsid w:val="A469303B"/>
    <w:multiLevelType w:val="singleLevel"/>
    <w:tmpl w:val="A469303B"/>
    <w:lvl w:ilvl="0" w:tentative="0">
      <w:start w:val="1"/>
      <w:numFmt w:val="chineseCounting"/>
      <w:suff w:val="nothing"/>
      <w:lvlText w:val="（%1）"/>
      <w:lvlJc w:val="left"/>
      <w:rPr>
        <w:rFonts w:hint="eastAsia"/>
      </w:rPr>
    </w:lvl>
  </w:abstractNum>
  <w:abstractNum w:abstractNumId="3">
    <w:nsid w:val="DBD68ACC"/>
    <w:multiLevelType w:val="singleLevel"/>
    <w:tmpl w:val="DBD68ACC"/>
    <w:lvl w:ilvl="0" w:tentative="0">
      <w:start w:val="7"/>
      <w:numFmt w:val="chineseCounting"/>
      <w:suff w:val="space"/>
      <w:lvlText w:val="第%1部分"/>
      <w:lvlJc w:val="left"/>
      <w:rPr>
        <w:rFonts w:hint="eastAsia"/>
      </w:rPr>
    </w:lvl>
  </w:abstractNum>
  <w:abstractNum w:abstractNumId="4">
    <w:nsid w:val="DE5E69DC"/>
    <w:multiLevelType w:val="multilevel"/>
    <w:tmpl w:val="DE5E69D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FFFFFF7C"/>
    <w:multiLevelType w:val="singleLevel"/>
    <w:tmpl w:val="FFFFFF7C"/>
    <w:lvl w:ilvl="0" w:tentative="0">
      <w:start w:val="1"/>
      <w:numFmt w:val="decimal"/>
      <w:pStyle w:val="73"/>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7">
    <w:nsid w:val="0000000E"/>
    <w:multiLevelType w:val="multilevel"/>
    <w:tmpl w:val="0000000E"/>
    <w:lvl w:ilvl="0" w:tentative="0">
      <w:start w:val="1"/>
      <w:numFmt w:val="decimal"/>
      <w:lvlText w:val="%1."/>
      <w:lvlJc w:val="left"/>
      <w:pPr>
        <w:ind w:left="113" w:hanging="113"/>
      </w:pPr>
      <w:rPr>
        <w:rFonts w:hint="eastAsia"/>
      </w:rPr>
    </w:lvl>
    <w:lvl w:ilvl="1" w:tentative="0">
      <w:start w:val="1"/>
      <w:numFmt w:val="decimal"/>
      <w:lvlText w:val="%1.%2"/>
      <w:lvlJc w:val="left"/>
      <w:pPr>
        <w:ind w:left="9044" w:hanging="113"/>
      </w:pPr>
      <w:rPr>
        <w:rFonts w:hint="eastAsia"/>
      </w:rPr>
    </w:lvl>
    <w:lvl w:ilvl="2" w:tentative="0">
      <w:start w:val="1"/>
      <w:numFmt w:val="decimal"/>
      <w:lvlText w:val="%1.%2.%3"/>
      <w:lvlJc w:val="center"/>
      <w:pPr>
        <w:ind w:left="284" w:firstLine="4"/>
      </w:pPr>
      <w:rPr>
        <w:rFonts w:hint="eastAsia"/>
      </w:rPr>
    </w:lvl>
    <w:lvl w:ilvl="3" w:tentative="0">
      <w:start w:val="1"/>
      <w:numFmt w:val="decimal"/>
      <w:lvlText w:val="%1.%2.%3.%4"/>
      <w:lvlJc w:val="right"/>
      <w:pPr>
        <w:ind w:left="452" w:hanging="113"/>
      </w:pPr>
      <w:rPr>
        <w:rFonts w:hint="eastAsia"/>
        <w:b w:val="0"/>
        <w:bCs/>
      </w:rPr>
    </w:lvl>
    <w:lvl w:ilvl="4" w:tentative="0">
      <w:start w:val="1"/>
      <w:numFmt w:val="decimal"/>
      <w:lvlText w:val="%1.%2.%3.%4.%5"/>
      <w:lvlJc w:val="left"/>
      <w:pPr>
        <w:ind w:left="565" w:hanging="113"/>
      </w:pPr>
      <w:rPr>
        <w:rFonts w:hint="eastAsia"/>
      </w:rPr>
    </w:lvl>
    <w:lvl w:ilvl="5" w:tentative="0">
      <w:start w:val="1"/>
      <w:numFmt w:val="decimal"/>
      <w:lvlText w:val="%1.%2.%3.%4.%5.%6"/>
      <w:lvlJc w:val="left"/>
      <w:pPr>
        <w:ind w:left="678" w:hanging="113"/>
      </w:pPr>
      <w:rPr>
        <w:rFonts w:hint="eastAsia"/>
      </w:rPr>
    </w:lvl>
    <w:lvl w:ilvl="6" w:tentative="0">
      <w:start w:val="1"/>
      <w:numFmt w:val="decimal"/>
      <w:lvlText w:val="%1.%2.%3.%4.%5.%6.%7"/>
      <w:lvlJc w:val="left"/>
      <w:pPr>
        <w:ind w:left="791" w:hanging="113"/>
      </w:pPr>
      <w:rPr>
        <w:rFonts w:hint="eastAsia"/>
      </w:rPr>
    </w:lvl>
    <w:lvl w:ilvl="7" w:tentative="0">
      <w:start w:val="1"/>
      <w:numFmt w:val="decimal"/>
      <w:lvlText w:val="%1.%2.%3.%4.%5.%6.%7.%8"/>
      <w:lvlJc w:val="left"/>
      <w:pPr>
        <w:ind w:left="904" w:hanging="113"/>
      </w:pPr>
      <w:rPr>
        <w:rFonts w:hint="eastAsia"/>
      </w:rPr>
    </w:lvl>
    <w:lvl w:ilvl="8" w:tentative="0">
      <w:start w:val="1"/>
      <w:numFmt w:val="decimal"/>
      <w:lvlText w:val="%1.%2.%3.%4.%5.%6.%7.%8.%9"/>
      <w:lvlJc w:val="left"/>
      <w:pPr>
        <w:ind w:left="1017" w:hanging="113"/>
      </w:pPr>
      <w:rPr>
        <w:rFonts w:hint="eastAsia"/>
      </w:rPr>
    </w:lvl>
  </w:abstractNum>
  <w:abstractNum w:abstractNumId="8">
    <w:nsid w:val="0311462D"/>
    <w:multiLevelType w:val="multilevel"/>
    <w:tmpl w:val="0311462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2503483"/>
    <w:multiLevelType w:val="multilevel"/>
    <w:tmpl w:val="12503483"/>
    <w:lvl w:ilvl="0" w:tentative="0">
      <w:start w:val="1"/>
      <w:numFmt w:val="bullet"/>
      <w:pStyle w:val="102"/>
      <w:lvlText w:val=""/>
      <w:lvlJc w:val="left"/>
      <w:pPr>
        <w:tabs>
          <w:tab w:val="left" w:pos="420"/>
        </w:tabs>
        <w:ind w:left="420" w:hanging="420"/>
      </w:pPr>
      <w:rPr>
        <w:rFonts w:hint="default" w:ascii="Wingdings" w:hAnsi="Wingdings"/>
      </w:rPr>
    </w:lvl>
    <w:lvl w:ilvl="1" w:tentative="0">
      <w:start w:val="1"/>
      <w:numFmt w:val="bullet"/>
      <w:pStyle w:val="10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443081D"/>
    <w:multiLevelType w:val="multilevel"/>
    <w:tmpl w:val="1443081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60D20D0"/>
    <w:multiLevelType w:val="multilevel"/>
    <w:tmpl w:val="160D20D0"/>
    <w:lvl w:ilvl="0" w:tentative="0">
      <w:start w:val="1"/>
      <w:numFmt w:val="bullet"/>
      <w:pStyle w:val="88"/>
      <w:lvlText w:val=""/>
      <w:lvlJc w:val="left"/>
      <w:pPr>
        <w:tabs>
          <w:tab w:val="left" w:pos="840"/>
        </w:tabs>
        <w:ind w:left="840" w:hanging="420"/>
      </w:pPr>
      <w:rPr>
        <w:rFonts w:hint="default" w:ascii="Wingdings" w:hAnsi="Wingdings"/>
      </w:rPr>
    </w:lvl>
    <w:lvl w:ilvl="1" w:tentative="0">
      <w:start w:val="1"/>
      <w:numFmt w:val="bullet"/>
      <w:pStyle w:val="8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19895BA5"/>
    <w:multiLevelType w:val="multilevel"/>
    <w:tmpl w:val="19895BA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1C48232D"/>
    <w:multiLevelType w:val="multilevel"/>
    <w:tmpl w:val="1C4823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1A908E8"/>
    <w:multiLevelType w:val="multilevel"/>
    <w:tmpl w:val="21A908E8"/>
    <w:lvl w:ilvl="0" w:tentative="0">
      <w:start w:val="1"/>
      <w:numFmt w:val="decimal"/>
      <w:lvlText w:val="%1、"/>
      <w:lvlJc w:val="left"/>
      <w:pPr>
        <w:tabs>
          <w:tab w:val="left" w:pos="720"/>
        </w:tabs>
        <w:ind w:left="720" w:hanging="720"/>
      </w:pPr>
      <w:rPr>
        <w:rFonts w:hint="eastAsia"/>
      </w:rPr>
    </w:lvl>
    <w:lvl w:ilvl="1" w:tentative="0">
      <w:start w:val="8"/>
      <w:numFmt w:val="japaneseCounting"/>
      <w:lvlText w:val="第%2条"/>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F395B7B"/>
    <w:multiLevelType w:val="multilevel"/>
    <w:tmpl w:val="2F395B7B"/>
    <w:lvl w:ilvl="0" w:tentative="0">
      <w:start w:val="1"/>
      <w:numFmt w:val="bullet"/>
      <w:pStyle w:val="16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33562850"/>
    <w:multiLevelType w:val="multilevel"/>
    <w:tmpl w:val="33562850"/>
    <w:lvl w:ilvl="0" w:tentative="0">
      <w:start w:val="1"/>
      <w:numFmt w:val="decimal"/>
      <w:lvlText w:val="%1"/>
      <w:lvlJc w:val="left"/>
      <w:pPr>
        <w:ind w:left="425" w:hanging="425"/>
      </w:pPr>
      <w:rPr>
        <w:rFonts w:hint="eastAsia"/>
      </w:rPr>
    </w:lvl>
    <w:lvl w:ilvl="1" w:tentative="0">
      <w:start w:val="1"/>
      <w:numFmt w:val="decimal"/>
      <w:lvlText w:val="3.%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3573404E"/>
    <w:multiLevelType w:val="multilevel"/>
    <w:tmpl w:val="3573404E"/>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6FB0960"/>
    <w:multiLevelType w:val="multilevel"/>
    <w:tmpl w:val="36FB0960"/>
    <w:lvl w:ilvl="0" w:tentative="0">
      <w:start w:val="4"/>
      <w:numFmt w:val="japaneseCounting"/>
      <w:lvlText w:val="第%1条"/>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9">
    <w:nsid w:val="389B4C64"/>
    <w:multiLevelType w:val="multilevel"/>
    <w:tmpl w:val="389B4C64"/>
    <w:lvl w:ilvl="0" w:tentative="0">
      <w:start w:val="1"/>
      <w:numFmt w:val="decimal"/>
      <w:lvlText w:val="%1."/>
      <w:lvlJc w:val="left"/>
      <w:pPr>
        <w:ind w:left="902" w:hanging="420"/>
      </w:pPr>
      <w:rPr>
        <w:rFonts w:hint="eastAsia"/>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0">
    <w:nsid w:val="397F0B85"/>
    <w:multiLevelType w:val="multilevel"/>
    <w:tmpl w:val="397F0B85"/>
    <w:lvl w:ilvl="0" w:tentative="0">
      <w:start w:val="1"/>
      <w:numFmt w:val="decimal"/>
      <w:lvlText w:val="%1."/>
      <w:lvlJc w:val="left"/>
      <w:pPr>
        <w:ind w:left="113" w:hanging="113"/>
      </w:pPr>
      <w:rPr>
        <w:rFonts w:hint="eastAsia"/>
      </w:rPr>
    </w:lvl>
    <w:lvl w:ilvl="1" w:tentative="0">
      <w:start w:val="1"/>
      <w:numFmt w:val="decimal"/>
      <w:lvlText w:val="%1.%2"/>
      <w:lvlJc w:val="left"/>
      <w:pPr>
        <w:ind w:left="9044" w:hanging="113"/>
      </w:pPr>
      <w:rPr>
        <w:rFonts w:hint="eastAsia"/>
      </w:rPr>
    </w:lvl>
    <w:lvl w:ilvl="2" w:tentative="0">
      <w:start w:val="1"/>
      <w:numFmt w:val="decimal"/>
      <w:lvlText w:val="（%3）"/>
      <w:lvlJc w:val="left"/>
      <w:pPr>
        <w:ind w:left="1415" w:firstLine="4"/>
      </w:pPr>
      <w:rPr>
        <w:rFonts w:hint="eastAsia"/>
      </w:rPr>
    </w:lvl>
    <w:lvl w:ilvl="3" w:tentative="0">
      <w:start w:val="1"/>
      <w:numFmt w:val="decimal"/>
      <w:lvlText w:val="%1.%2.%3.%4"/>
      <w:lvlJc w:val="right"/>
      <w:pPr>
        <w:ind w:left="452" w:hanging="113"/>
      </w:pPr>
      <w:rPr>
        <w:rFonts w:hint="eastAsia"/>
        <w:b w:val="0"/>
        <w:bCs/>
      </w:rPr>
    </w:lvl>
    <w:lvl w:ilvl="4" w:tentative="0">
      <w:start w:val="1"/>
      <w:numFmt w:val="decimal"/>
      <w:lvlText w:val="%1.%2.%3.%4.%5"/>
      <w:lvlJc w:val="left"/>
      <w:pPr>
        <w:ind w:left="565" w:hanging="113"/>
      </w:pPr>
      <w:rPr>
        <w:rFonts w:hint="eastAsia"/>
      </w:rPr>
    </w:lvl>
    <w:lvl w:ilvl="5" w:tentative="0">
      <w:start w:val="1"/>
      <w:numFmt w:val="decimal"/>
      <w:lvlText w:val="%1.%2.%3.%4.%5.%6"/>
      <w:lvlJc w:val="left"/>
      <w:pPr>
        <w:ind w:left="678" w:hanging="113"/>
      </w:pPr>
      <w:rPr>
        <w:rFonts w:hint="eastAsia"/>
      </w:rPr>
    </w:lvl>
    <w:lvl w:ilvl="6" w:tentative="0">
      <w:start w:val="1"/>
      <w:numFmt w:val="decimal"/>
      <w:lvlText w:val="%1.%2.%3.%4.%5.%6.%7"/>
      <w:lvlJc w:val="left"/>
      <w:pPr>
        <w:ind w:left="791" w:hanging="113"/>
      </w:pPr>
      <w:rPr>
        <w:rFonts w:hint="eastAsia"/>
      </w:rPr>
    </w:lvl>
    <w:lvl w:ilvl="7" w:tentative="0">
      <w:start w:val="1"/>
      <w:numFmt w:val="decimal"/>
      <w:lvlText w:val="%1.%2.%3.%4.%5.%6.%7.%8"/>
      <w:lvlJc w:val="left"/>
      <w:pPr>
        <w:ind w:left="904" w:hanging="113"/>
      </w:pPr>
      <w:rPr>
        <w:rFonts w:hint="eastAsia"/>
      </w:rPr>
    </w:lvl>
    <w:lvl w:ilvl="8" w:tentative="0">
      <w:start w:val="1"/>
      <w:numFmt w:val="decimal"/>
      <w:lvlText w:val="%1.%2.%3.%4.%5.%6.%7.%8.%9"/>
      <w:lvlJc w:val="left"/>
      <w:pPr>
        <w:ind w:left="1017" w:hanging="113"/>
      </w:pPr>
      <w:rPr>
        <w:rFonts w:hint="eastAsia"/>
      </w:rPr>
    </w:lvl>
  </w:abstractNum>
  <w:abstractNum w:abstractNumId="21">
    <w:nsid w:val="3A2D1484"/>
    <w:multiLevelType w:val="multilevel"/>
    <w:tmpl w:val="3A2D148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43CA5682"/>
    <w:multiLevelType w:val="multilevel"/>
    <w:tmpl w:val="43CA568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0E23B36"/>
    <w:multiLevelType w:val="multilevel"/>
    <w:tmpl w:val="50E23B36"/>
    <w:lvl w:ilvl="0" w:tentative="0">
      <w:start w:val="1"/>
      <w:numFmt w:val="decimal"/>
      <w:lvlText w:val="（%1）"/>
      <w:lvlJc w:val="left"/>
      <w:pPr>
        <w:ind w:left="1270" w:hanging="420"/>
      </w:pPr>
      <w:rPr>
        <w:rFonts w:hint="eastAsia"/>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4">
    <w:nsid w:val="594A37A9"/>
    <w:multiLevelType w:val="multilevel"/>
    <w:tmpl w:val="594A37A9"/>
    <w:lvl w:ilvl="0" w:tentative="0">
      <w:start w:val="1"/>
      <w:numFmt w:val="decimal"/>
      <w:lvlText w:val="%1."/>
      <w:lvlJc w:val="left"/>
      <w:pPr>
        <w:ind w:left="113" w:hanging="113"/>
      </w:pPr>
      <w:rPr>
        <w:rFonts w:hint="eastAsia"/>
      </w:rPr>
    </w:lvl>
    <w:lvl w:ilvl="1" w:tentative="0">
      <w:start w:val="1"/>
      <w:numFmt w:val="decimal"/>
      <w:lvlText w:val="%1.%2"/>
      <w:lvlJc w:val="left"/>
      <w:pPr>
        <w:ind w:left="9044" w:hanging="113"/>
      </w:pPr>
      <w:rPr>
        <w:rFonts w:hint="eastAsia"/>
      </w:rPr>
    </w:lvl>
    <w:lvl w:ilvl="2" w:tentative="0">
      <w:start w:val="1"/>
      <w:numFmt w:val="decimal"/>
      <w:lvlText w:val="（%3）"/>
      <w:lvlJc w:val="left"/>
      <w:pPr>
        <w:ind w:left="1415" w:firstLine="4"/>
      </w:pPr>
      <w:rPr>
        <w:rFonts w:hint="eastAsia"/>
      </w:rPr>
    </w:lvl>
    <w:lvl w:ilvl="3" w:tentative="0">
      <w:start w:val="1"/>
      <w:numFmt w:val="decimal"/>
      <w:lvlText w:val="%1.%2.%3.%4"/>
      <w:lvlJc w:val="right"/>
      <w:pPr>
        <w:ind w:left="452" w:hanging="113"/>
      </w:pPr>
      <w:rPr>
        <w:rFonts w:hint="eastAsia"/>
        <w:b w:val="0"/>
        <w:bCs/>
      </w:rPr>
    </w:lvl>
    <w:lvl w:ilvl="4" w:tentative="0">
      <w:start w:val="1"/>
      <w:numFmt w:val="decimal"/>
      <w:lvlText w:val="%1.%2.%3.%4.%5"/>
      <w:lvlJc w:val="left"/>
      <w:pPr>
        <w:ind w:left="565" w:hanging="113"/>
      </w:pPr>
      <w:rPr>
        <w:rFonts w:hint="eastAsia"/>
      </w:rPr>
    </w:lvl>
    <w:lvl w:ilvl="5" w:tentative="0">
      <w:start w:val="1"/>
      <w:numFmt w:val="decimal"/>
      <w:lvlText w:val="%1.%2.%3.%4.%5.%6"/>
      <w:lvlJc w:val="left"/>
      <w:pPr>
        <w:ind w:left="678" w:hanging="113"/>
      </w:pPr>
      <w:rPr>
        <w:rFonts w:hint="eastAsia"/>
      </w:rPr>
    </w:lvl>
    <w:lvl w:ilvl="6" w:tentative="0">
      <w:start w:val="1"/>
      <w:numFmt w:val="decimal"/>
      <w:lvlText w:val="%1.%2.%3.%4.%5.%6.%7"/>
      <w:lvlJc w:val="left"/>
      <w:pPr>
        <w:ind w:left="791" w:hanging="113"/>
      </w:pPr>
      <w:rPr>
        <w:rFonts w:hint="eastAsia"/>
      </w:rPr>
    </w:lvl>
    <w:lvl w:ilvl="7" w:tentative="0">
      <w:start w:val="1"/>
      <w:numFmt w:val="decimal"/>
      <w:lvlText w:val="%1.%2.%3.%4.%5.%6.%7.%8"/>
      <w:lvlJc w:val="left"/>
      <w:pPr>
        <w:ind w:left="904" w:hanging="113"/>
      </w:pPr>
      <w:rPr>
        <w:rFonts w:hint="eastAsia"/>
      </w:rPr>
    </w:lvl>
    <w:lvl w:ilvl="8" w:tentative="0">
      <w:start w:val="1"/>
      <w:numFmt w:val="decimal"/>
      <w:lvlText w:val="%1.%2.%3.%4.%5.%6.%7.%8.%9"/>
      <w:lvlJc w:val="left"/>
      <w:pPr>
        <w:ind w:left="1017" w:hanging="113"/>
      </w:pPr>
      <w:rPr>
        <w:rFonts w:hint="eastAsia"/>
      </w:rPr>
    </w:lvl>
  </w:abstractNum>
  <w:abstractNum w:abstractNumId="25">
    <w:nsid w:val="5B87028C"/>
    <w:multiLevelType w:val="multilevel"/>
    <w:tmpl w:val="5B87028C"/>
    <w:lvl w:ilvl="0" w:tentative="0">
      <w:start w:val="3"/>
      <w:numFmt w:val="japaneseCounting"/>
      <w:lvlText w:val="第%1条"/>
      <w:lvlJc w:val="left"/>
      <w:pPr>
        <w:tabs>
          <w:tab w:val="left" w:pos="1802"/>
        </w:tabs>
        <w:ind w:left="1802" w:hanging="132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6">
    <w:nsid w:val="5E9B34F7"/>
    <w:multiLevelType w:val="multilevel"/>
    <w:tmpl w:val="5E9B34F7"/>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61780C01"/>
    <w:multiLevelType w:val="multilevel"/>
    <w:tmpl w:val="61780C01"/>
    <w:lvl w:ilvl="0" w:tentative="0">
      <w:start w:val="1"/>
      <w:numFmt w:val="decimal"/>
      <w:lvlText w:val="（%1）"/>
      <w:lvlJc w:val="left"/>
      <w:pPr>
        <w:ind w:left="1412" w:hanging="420"/>
      </w:pPr>
      <w:rPr>
        <w:rFonts w:hint="eastAsia"/>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28">
    <w:nsid w:val="636720CD"/>
    <w:multiLevelType w:val="multilevel"/>
    <w:tmpl w:val="636720C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9">
    <w:nsid w:val="68743D6F"/>
    <w:multiLevelType w:val="singleLevel"/>
    <w:tmpl w:val="68743D6F"/>
    <w:lvl w:ilvl="0" w:tentative="0">
      <w:start w:val="1"/>
      <w:numFmt w:val="chineseCounting"/>
      <w:suff w:val="nothing"/>
      <w:lvlText w:val="（%1）"/>
      <w:lvlJc w:val="left"/>
      <w:rPr>
        <w:rFonts w:hint="eastAsia"/>
      </w:rPr>
    </w:lvl>
  </w:abstractNum>
  <w:abstractNum w:abstractNumId="30">
    <w:nsid w:val="6BA13D52"/>
    <w:multiLevelType w:val="multilevel"/>
    <w:tmpl w:val="6BA13D5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6C611C32"/>
    <w:multiLevelType w:val="multilevel"/>
    <w:tmpl w:val="6C611C32"/>
    <w:lvl w:ilvl="0" w:tentative="0">
      <w:start w:val="1"/>
      <w:numFmt w:val="decimal"/>
      <w:lvlText w:val="%1."/>
      <w:lvlJc w:val="left"/>
      <w:pPr>
        <w:ind w:left="113" w:hanging="113"/>
      </w:pPr>
      <w:rPr>
        <w:rFonts w:hint="eastAsia"/>
      </w:rPr>
    </w:lvl>
    <w:lvl w:ilvl="1" w:tentative="0">
      <w:start w:val="1"/>
      <w:numFmt w:val="decimal"/>
      <w:lvlText w:val="%1.%2"/>
      <w:lvlJc w:val="left"/>
      <w:pPr>
        <w:ind w:left="9044" w:hanging="113"/>
      </w:pPr>
      <w:rPr>
        <w:rFonts w:hint="eastAsia"/>
      </w:rPr>
    </w:lvl>
    <w:lvl w:ilvl="2" w:tentative="0">
      <w:start w:val="1"/>
      <w:numFmt w:val="decimal"/>
      <w:lvlText w:val="（%3）"/>
      <w:lvlJc w:val="left"/>
      <w:pPr>
        <w:ind w:left="1415" w:firstLine="4"/>
      </w:pPr>
      <w:rPr>
        <w:rFonts w:hint="eastAsia"/>
      </w:rPr>
    </w:lvl>
    <w:lvl w:ilvl="3" w:tentative="0">
      <w:start w:val="1"/>
      <w:numFmt w:val="decimal"/>
      <w:lvlText w:val="%1.%2.%3.%4"/>
      <w:lvlJc w:val="right"/>
      <w:pPr>
        <w:ind w:left="452" w:hanging="113"/>
      </w:pPr>
      <w:rPr>
        <w:rFonts w:hint="eastAsia"/>
        <w:b w:val="0"/>
        <w:bCs/>
      </w:rPr>
    </w:lvl>
    <w:lvl w:ilvl="4" w:tentative="0">
      <w:start w:val="1"/>
      <w:numFmt w:val="decimal"/>
      <w:lvlText w:val="%1.%2.%3.%4.%5"/>
      <w:lvlJc w:val="left"/>
      <w:pPr>
        <w:ind w:left="565" w:hanging="113"/>
      </w:pPr>
      <w:rPr>
        <w:rFonts w:hint="eastAsia"/>
      </w:rPr>
    </w:lvl>
    <w:lvl w:ilvl="5" w:tentative="0">
      <w:start w:val="1"/>
      <w:numFmt w:val="decimal"/>
      <w:lvlText w:val="%1.%2.%3.%4.%5.%6"/>
      <w:lvlJc w:val="left"/>
      <w:pPr>
        <w:ind w:left="678" w:hanging="113"/>
      </w:pPr>
      <w:rPr>
        <w:rFonts w:hint="eastAsia"/>
      </w:rPr>
    </w:lvl>
    <w:lvl w:ilvl="6" w:tentative="0">
      <w:start w:val="1"/>
      <w:numFmt w:val="decimal"/>
      <w:lvlText w:val="%1.%2.%3.%4.%5.%6.%7"/>
      <w:lvlJc w:val="left"/>
      <w:pPr>
        <w:ind w:left="791" w:hanging="113"/>
      </w:pPr>
      <w:rPr>
        <w:rFonts w:hint="eastAsia"/>
      </w:rPr>
    </w:lvl>
    <w:lvl w:ilvl="7" w:tentative="0">
      <w:start w:val="1"/>
      <w:numFmt w:val="decimal"/>
      <w:lvlText w:val="%1.%2.%3.%4.%5.%6.%7.%8"/>
      <w:lvlJc w:val="left"/>
      <w:pPr>
        <w:ind w:left="904" w:hanging="113"/>
      </w:pPr>
      <w:rPr>
        <w:rFonts w:hint="eastAsia"/>
      </w:rPr>
    </w:lvl>
    <w:lvl w:ilvl="8" w:tentative="0">
      <w:start w:val="1"/>
      <w:numFmt w:val="decimal"/>
      <w:lvlText w:val="%1.%2.%3.%4.%5.%6.%7.%8.%9"/>
      <w:lvlJc w:val="left"/>
      <w:pPr>
        <w:ind w:left="1017" w:hanging="113"/>
      </w:pPr>
      <w:rPr>
        <w:rFonts w:hint="eastAsia"/>
      </w:rPr>
    </w:lvl>
  </w:abstractNum>
  <w:abstractNum w:abstractNumId="32">
    <w:nsid w:val="6E4A4BEE"/>
    <w:multiLevelType w:val="multilevel"/>
    <w:tmpl w:val="6E4A4BEE"/>
    <w:lvl w:ilvl="0" w:tentative="0">
      <w:start w:val="1"/>
      <w:numFmt w:val="decimal"/>
      <w:lvlText w:val="（%1）"/>
      <w:lvlJc w:val="left"/>
      <w:pPr>
        <w:ind w:left="1412" w:hanging="420"/>
      </w:pPr>
      <w:rPr>
        <w:rFonts w:hint="eastAsia"/>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33">
    <w:nsid w:val="768A709A"/>
    <w:multiLevelType w:val="multilevel"/>
    <w:tmpl w:val="768A709A"/>
    <w:lvl w:ilvl="0" w:tentative="0">
      <w:start w:val="1"/>
      <w:numFmt w:val="decimal"/>
      <w:lvlText w:val="%1."/>
      <w:lvlJc w:val="left"/>
      <w:pPr>
        <w:ind w:left="113" w:hanging="113"/>
      </w:pPr>
      <w:rPr>
        <w:rFonts w:hint="eastAsia"/>
      </w:rPr>
    </w:lvl>
    <w:lvl w:ilvl="1" w:tentative="0">
      <w:start w:val="1"/>
      <w:numFmt w:val="decimal"/>
      <w:lvlText w:val="%1.%2"/>
      <w:lvlJc w:val="left"/>
      <w:pPr>
        <w:ind w:left="9044" w:hanging="113"/>
      </w:pPr>
      <w:rPr>
        <w:rFonts w:hint="eastAsia"/>
      </w:rPr>
    </w:lvl>
    <w:lvl w:ilvl="2" w:tentative="0">
      <w:start w:val="1"/>
      <w:numFmt w:val="decimal"/>
      <w:lvlText w:val="（%3）"/>
      <w:lvlJc w:val="left"/>
      <w:pPr>
        <w:ind w:left="1415" w:firstLine="4"/>
      </w:pPr>
      <w:rPr>
        <w:rFonts w:hint="eastAsia"/>
      </w:rPr>
    </w:lvl>
    <w:lvl w:ilvl="3" w:tentative="0">
      <w:start w:val="1"/>
      <w:numFmt w:val="decimal"/>
      <w:lvlText w:val="%1.%2.%3.%4"/>
      <w:lvlJc w:val="right"/>
      <w:pPr>
        <w:ind w:left="452" w:hanging="113"/>
      </w:pPr>
      <w:rPr>
        <w:rFonts w:hint="eastAsia"/>
        <w:b w:val="0"/>
        <w:bCs/>
      </w:rPr>
    </w:lvl>
    <w:lvl w:ilvl="4" w:tentative="0">
      <w:start w:val="1"/>
      <w:numFmt w:val="decimal"/>
      <w:lvlText w:val="%1.%2.%3.%4.%5"/>
      <w:lvlJc w:val="left"/>
      <w:pPr>
        <w:ind w:left="565" w:hanging="113"/>
      </w:pPr>
      <w:rPr>
        <w:rFonts w:hint="eastAsia"/>
      </w:rPr>
    </w:lvl>
    <w:lvl w:ilvl="5" w:tentative="0">
      <w:start w:val="1"/>
      <w:numFmt w:val="decimal"/>
      <w:lvlText w:val="%1.%2.%3.%4.%5.%6"/>
      <w:lvlJc w:val="left"/>
      <w:pPr>
        <w:ind w:left="678" w:hanging="113"/>
      </w:pPr>
      <w:rPr>
        <w:rFonts w:hint="eastAsia"/>
      </w:rPr>
    </w:lvl>
    <w:lvl w:ilvl="6" w:tentative="0">
      <w:start w:val="1"/>
      <w:numFmt w:val="decimal"/>
      <w:lvlText w:val="%1.%2.%3.%4.%5.%6.%7"/>
      <w:lvlJc w:val="left"/>
      <w:pPr>
        <w:ind w:left="791" w:hanging="113"/>
      </w:pPr>
      <w:rPr>
        <w:rFonts w:hint="eastAsia"/>
      </w:rPr>
    </w:lvl>
    <w:lvl w:ilvl="7" w:tentative="0">
      <w:start w:val="1"/>
      <w:numFmt w:val="decimal"/>
      <w:lvlText w:val="%1.%2.%3.%4.%5.%6.%7.%8"/>
      <w:lvlJc w:val="left"/>
      <w:pPr>
        <w:ind w:left="904" w:hanging="113"/>
      </w:pPr>
      <w:rPr>
        <w:rFonts w:hint="eastAsia"/>
      </w:rPr>
    </w:lvl>
    <w:lvl w:ilvl="8" w:tentative="0">
      <w:start w:val="1"/>
      <w:numFmt w:val="decimal"/>
      <w:lvlText w:val="%1.%2.%3.%4.%5.%6.%7.%8.%9"/>
      <w:lvlJc w:val="left"/>
      <w:pPr>
        <w:ind w:left="1017" w:hanging="113"/>
      </w:pPr>
      <w:rPr>
        <w:rFonts w:hint="eastAsia"/>
      </w:rPr>
    </w:lvl>
  </w:abstractNum>
  <w:abstractNum w:abstractNumId="34">
    <w:nsid w:val="7AEF7716"/>
    <w:multiLevelType w:val="multilevel"/>
    <w:tmpl w:val="7AEF7716"/>
    <w:lvl w:ilvl="0" w:tentative="0">
      <w:start w:val="1"/>
      <w:numFmt w:val="chineseCountingThousand"/>
      <w:pStyle w:val="11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C453A65"/>
    <w:multiLevelType w:val="multilevel"/>
    <w:tmpl w:val="7C453A65"/>
    <w:lvl w:ilvl="0" w:tentative="0">
      <w:start w:val="1"/>
      <w:numFmt w:val="decimal"/>
      <w:lvlText w:val="%1."/>
      <w:lvlJc w:val="left"/>
      <w:pPr>
        <w:ind w:left="113" w:hanging="113"/>
      </w:pPr>
      <w:rPr>
        <w:rFonts w:hint="eastAsia"/>
      </w:rPr>
    </w:lvl>
    <w:lvl w:ilvl="1" w:tentative="0">
      <w:start w:val="1"/>
      <w:numFmt w:val="decimal"/>
      <w:lvlText w:val="%1.%2"/>
      <w:lvlJc w:val="left"/>
      <w:pPr>
        <w:ind w:left="9044" w:hanging="113"/>
      </w:pPr>
      <w:rPr>
        <w:rFonts w:hint="eastAsia"/>
      </w:rPr>
    </w:lvl>
    <w:lvl w:ilvl="2" w:tentative="0">
      <w:start w:val="1"/>
      <w:numFmt w:val="decimal"/>
      <w:lvlText w:val="（%3）"/>
      <w:lvlJc w:val="left"/>
      <w:pPr>
        <w:ind w:left="1415" w:firstLine="4"/>
      </w:pPr>
      <w:rPr>
        <w:rFonts w:hint="eastAsia"/>
      </w:rPr>
    </w:lvl>
    <w:lvl w:ilvl="3" w:tentative="0">
      <w:start w:val="1"/>
      <w:numFmt w:val="decimal"/>
      <w:lvlText w:val="%1.%2.%3.%4"/>
      <w:lvlJc w:val="right"/>
      <w:pPr>
        <w:ind w:left="452" w:hanging="113"/>
      </w:pPr>
      <w:rPr>
        <w:rFonts w:hint="eastAsia"/>
        <w:b w:val="0"/>
        <w:bCs/>
      </w:rPr>
    </w:lvl>
    <w:lvl w:ilvl="4" w:tentative="0">
      <w:start w:val="1"/>
      <w:numFmt w:val="decimal"/>
      <w:lvlText w:val="%1.%2.%3.%4.%5"/>
      <w:lvlJc w:val="left"/>
      <w:pPr>
        <w:ind w:left="565" w:hanging="113"/>
      </w:pPr>
      <w:rPr>
        <w:rFonts w:hint="eastAsia"/>
      </w:rPr>
    </w:lvl>
    <w:lvl w:ilvl="5" w:tentative="0">
      <w:start w:val="1"/>
      <w:numFmt w:val="decimal"/>
      <w:lvlText w:val="%1.%2.%3.%4.%5.%6"/>
      <w:lvlJc w:val="left"/>
      <w:pPr>
        <w:ind w:left="678" w:hanging="113"/>
      </w:pPr>
      <w:rPr>
        <w:rFonts w:hint="eastAsia"/>
      </w:rPr>
    </w:lvl>
    <w:lvl w:ilvl="6" w:tentative="0">
      <w:start w:val="1"/>
      <w:numFmt w:val="decimal"/>
      <w:lvlText w:val="%1.%2.%3.%4.%5.%6.%7"/>
      <w:lvlJc w:val="left"/>
      <w:pPr>
        <w:ind w:left="791" w:hanging="113"/>
      </w:pPr>
      <w:rPr>
        <w:rFonts w:hint="eastAsia"/>
      </w:rPr>
    </w:lvl>
    <w:lvl w:ilvl="7" w:tentative="0">
      <w:start w:val="1"/>
      <w:numFmt w:val="decimal"/>
      <w:lvlText w:val="%1.%2.%3.%4.%5.%6.%7.%8"/>
      <w:lvlJc w:val="left"/>
      <w:pPr>
        <w:ind w:left="904" w:hanging="113"/>
      </w:pPr>
      <w:rPr>
        <w:rFonts w:hint="eastAsia"/>
      </w:rPr>
    </w:lvl>
    <w:lvl w:ilvl="8" w:tentative="0">
      <w:start w:val="1"/>
      <w:numFmt w:val="decimal"/>
      <w:lvlText w:val="%1.%2.%3.%4.%5.%6.%7.%8.%9"/>
      <w:lvlJc w:val="left"/>
      <w:pPr>
        <w:ind w:left="1017" w:hanging="113"/>
      </w:pPr>
      <w:rPr>
        <w:rFonts w:hint="eastAsia"/>
      </w:rPr>
    </w:lvl>
  </w:abstractNum>
  <w:abstractNum w:abstractNumId="36">
    <w:nsid w:val="7CE36A46"/>
    <w:multiLevelType w:val="multilevel"/>
    <w:tmpl w:val="7CE36A4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7E055C27"/>
    <w:multiLevelType w:val="multilevel"/>
    <w:tmpl w:val="7E055C27"/>
    <w:lvl w:ilvl="0" w:tentative="0">
      <w:start w:val="1"/>
      <w:numFmt w:val="decimal"/>
      <w:lvlText w:val="%1."/>
      <w:lvlJc w:val="left"/>
      <w:pPr>
        <w:ind w:left="113" w:hanging="113"/>
      </w:pPr>
      <w:rPr>
        <w:rFonts w:hint="eastAsia"/>
      </w:rPr>
    </w:lvl>
    <w:lvl w:ilvl="1" w:tentative="0">
      <w:start w:val="1"/>
      <w:numFmt w:val="decimal"/>
      <w:lvlText w:val="%1.%2"/>
      <w:lvlJc w:val="left"/>
      <w:pPr>
        <w:ind w:left="9044" w:hanging="113"/>
      </w:pPr>
      <w:rPr>
        <w:rFonts w:hint="eastAsia"/>
      </w:rPr>
    </w:lvl>
    <w:lvl w:ilvl="2" w:tentative="0">
      <w:start w:val="1"/>
      <w:numFmt w:val="decimal"/>
      <w:lvlText w:val="%1.%2.%3"/>
      <w:lvlJc w:val="center"/>
      <w:pPr>
        <w:ind w:left="1415" w:firstLine="4"/>
      </w:pPr>
      <w:rPr>
        <w:rFonts w:hint="eastAsia"/>
      </w:rPr>
    </w:lvl>
    <w:lvl w:ilvl="3" w:tentative="0">
      <w:start w:val="1"/>
      <w:numFmt w:val="decimal"/>
      <w:lvlText w:val="%1.%2.%3.%4"/>
      <w:lvlJc w:val="right"/>
      <w:pPr>
        <w:ind w:left="452" w:hanging="113"/>
      </w:pPr>
      <w:rPr>
        <w:rFonts w:hint="eastAsia"/>
        <w:b w:val="0"/>
        <w:bCs/>
      </w:rPr>
    </w:lvl>
    <w:lvl w:ilvl="4" w:tentative="0">
      <w:start w:val="1"/>
      <w:numFmt w:val="decimal"/>
      <w:lvlText w:val="%1.%2.%3.%4.%5"/>
      <w:lvlJc w:val="left"/>
      <w:pPr>
        <w:ind w:left="565" w:hanging="113"/>
      </w:pPr>
      <w:rPr>
        <w:rFonts w:hint="eastAsia"/>
      </w:rPr>
    </w:lvl>
    <w:lvl w:ilvl="5" w:tentative="0">
      <w:start w:val="1"/>
      <w:numFmt w:val="decimal"/>
      <w:lvlText w:val="%1.%2.%3.%4.%5.%6"/>
      <w:lvlJc w:val="left"/>
      <w:pPr>
        <w:ind w:left="678" w:hanging="113"/>
      </w:pPr>
      <w:rPr>
        <w:rFonts w:hint="eastAsia"/>
      </w:rPr>
    </w:lvl>
    <w:lvl w:ilvl="6" w:tentative="0">
      <w:start w:val="1"/>
      <w:numFmt w:val="decimal"/>
      <w:lvlText w:val="%1.%2.%3.%4.%5.%6.%7"/>
      <w:lvlJc w:val="left"/>
      <w:pPr>
        <w:ind w:left="791" w:hanging="113"/>
      </w:pPr>
      <w:rPr>
        <w:rFonts w:hint="eastAsia"/>
      </w:rPr>
    </w:lvl>
    <w:lvl w:ilvl="7" w:tentative="0">
      <w:start w:val="1"/>
      <w:numFmt w:val="decimal"/>
      <w:lvlText w:val="%1.%2.%3.%4.%5.%6.%7.%8"/>
      <w:lvlJc w:val="left"/>
      <w:pPr>
        <w:ind w:left="904" w:hanging="113"/>
      </w:pPr>
      <w:rPr>
        <w:rFonts w:hint="eastAsia"/>
      </w:rPr>
    </w:lvl>
    <w:lvl w:ilvl="8" w:tentative="0">
      <w:start w:val="1"/>
      <w:numFmt w:val="decimal"/>
      <w:lvlText w:val="%1.%2.%3.%4.%5.%6.%7.%8.%9"/>
      <w:lvlJc w:val="left"/>
      <w:pPr>
        <w:ind w:left="1017" w:hanging="113"/>
      </w:pPr>
      <w:rPr>
        <w:rFonts w:hint="eastAsia"/>
      </w:rPr>
    </w:lvl>
  </w:abstractNum>
  <w:num w:numId="1">
    <w:abstractNumId w:val="6"/>
  </w:num>
  <w:num w:numId="2">
    <w:abstractNumId w:val="5"/>
  </w:num>
  <w:num w:numId="3">
    <w:abstractNumId w:val="11"/>
  </w:num>
  <w:num w:numId="4">
    <w:abstractNumId w:val="9"/>
  </w:num>
  <w:num w:numId="5">
    <w:abstractNumId w:val="34"/>
  </w:num>
  <w:num w:numId="6">
    <w:abstractNumId w:val="15"/>
  </w:num>
  <w:num w:numId="7">
    <w:abstractNumId w:val="7"/>
  </w:num>
  <w:num w:numId="8">
    <w:abstractNumId w:val="37"/>
  </w:num>
  <w:num w:numId="9">
    <w:abstractNumId w:val="24"/>
  </w:num>
  <w:num w:numId="10">
    <w:abstractNumId w:val="33"/>
  </w:num>
  <w:num w:numId="11">
    <w:abstractNumId w:val="31"/>
  </w:num>
  <w:num w:numId="12">
    <w:abstractNumId w:val="35"/>
  </w:num>
  <w:num w:numId="13">
    <w:abstractNumId w:val="20"/>
  </w:num>
  <w:num w:numId="14">
    <w:abstractNumId w:val="17"/>
  </w:num>
  <w:num w:numId="15">
    <w:abstractNumId w:val="19"/>
  </w:num>
  <w:num w:numId="16">
    <w:abstractNumId w:val="36"/>
  </w:num>
  <w:num w:numId="17">
    <w:abstractNumId w:val="23"/>
  </w:num>
  <w:num w:numId="18">
    <w:abstractNumId w:val="21"/>
  </w:num>
  <w:num w:numId="19">
    <w:abstractNumId w:val="12"/>
  </w:num>
  <w:num w:numId="20">
    <w:abstractNumId w:val="10"/>
  </w:num>
  <w:num w:numId="21">
    <w:abstractNumId w:val="22"/>
  </w:num>
  <w:num w:numId="22">
    <w:abstractNumId w:val="27"/>
  </w:num>
  <w:num w:numId="23">
    <w:abstractNumId w:val="32"/>
  </w:num>
  <w:num w:numId="24">
    <w:abstractNumId w:val="26"/>
  </w:num>
  <w:num w:numId="25">
    <w:abstractNumId w:val="28"/>
  </w:num>
  <w:num w:numId="26">
    <w:abstractNumId w:val="16"/>
  </w:num>
  <w:num w:numId="27">
    <w:abstractNumId w:val="2"/>
  </w:num>
  <w:num w:numId="28">
    <w:abstractNumId w:val="0"/>
  </w:num>
  <w:num w:numId="29">
    <w:abstractNumId w:val="1"/>
  </w:num>
  <w:num w:numId="30">
    <w:abstractNumId w:val="29"/>
  </w:num>
  <w:num w:numId="31">
    <w:abstractNumId w:val="8"/>
  </w:num>
  <w:num w:numId="32">
    <w:abstractNumId w:val="30"/>
  </w:num>
  <w:num w:numId="33">
    <w:abstractNumId w:val="13"/>
  </w:num>
  <w:num w:numId="34">
    <w:abstractNumId w:val="3"/>
  </w:num>
  <w:num w:numId="35">
    <w:abstractNumId w:val="25"/>
  </w:num>
  <w:num w:numId="36">
    <w:abstractNumId w:val="18"/>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hideGrammatical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213B4"/>
    <w:rsid w:val="00003119"/>
    <w:rsid w:val="00007EBA"/>
    <w:rsid w:val="000210BF"/>
    <w:rsid w:val="00024858"/>
    <w:rsid w:val="0002558F"/>
    <w:rsid w:val="000277CC"/>
    <w:rsid w:val="00036890"/>
    <w:rsid w:val="00047B46"/>
    <w:rsid w:val="000523CF"/>
    <w:rsid w:val="00065B1D"/>
    <w:rsid w:val="00070F41"/>
    <w:rsid w:val="00077470"/>
    <w:rsid w:val="00084622"/>
    <w:rsid w:val="0008752F"/>
    <w:rsid w:val="000944D8"/>
    <w:rsid w:val="000B6BAF"/>
    <w:rsid w:val="00103964"/>
    <w:rsid w:val="00106C84"/>
    <w:rsid w:val="001213B4"/>
    <w:rsid w:val="00134A20"/>
    <w:rsid w:val="00135499"/>
    <w:rsid w:val="001428D3"/>
    <w:rsid w:val="00144811"/>
    <w:rsid w:val="00146980"/>
    <w:rsid w:val="0017185F"/>
    <w:rsid w:val="001757D3"/>
    <w:rsid w:val="001912DF"/>
    <w:rsid w:val="001A31B4"/>
    <w:rsid w:val="001B7984"/>
    <w:rsid w:val="001D208D"/>
    <w:rsid w:val="00202574"/>
    <w:rsid w:val="0020732F"/>
    <w:rsid w:val="00210002"/>
    <w:rsid w:val="002167C7"/>
    <w:rsid w:val="00222AC3"/>
    <w:rsid w:val="00231E87"/>
    <w:rsid w:val="00235B07"/>
    <w:rsid w:val="00246AA6"/>
    <w:rsid w:val="002701F7"/>
    <w:rsid w:val="00271598"/>
    <w:rsid w:val="002760F2"/>
    <w:rsid w:val="00276D48"/>
    <w:rsid w:val="002817DA"/>
    <w:rsid w:val="002831D6"/>
    <w:rsid w:val="00287938"/>
    <w:rsid w:val="002A1394"/>
    <w:rsid w:val="002A5E3D"/>
    <w:rsid w:val="002A7A12"/>
    <w:rsid w:val="002C080E"/>
    <w:rsid w:val="002C42E0"/>
    <w:rsid w:val="002C4F6A"/>
    <w:rsid w:val="002D0D82"/>
    <w:rsid w:val="002D78B2"/>
    <w:rsid w:val="002E1A90"/>
    <w:rsid w:val="002E2BAF"/>
    <w:rsid w:val="002E42D0"/>
    <w:rsid w:val="0031047D"/>
    <w:rsid w:val="0031406F"/>
    <w:rsid w:val="00335884"/>
    <w:rsid w:val="00340E17"/>
    <w:rsid w:val="00361858"/>
    <w:rsid w:val="0036266D"/>
    <w:rsid w:val="0037054E"/>
    <w:rsid w:val="00381C76"/>
    <w:rsid w:val="003B65A9"/>
    <w:rsid w:val="003C7E9B"/>
    <w:rsid w:val="003E0E33"/>
    <w:rsid w:val="003E7E6D"/>
    <w:rsid w:val="003F4A1D"/>
    <w:rsid w:val="00406ED6"/>
    <w:rsid w:val="004254A4"/>
    <w:rsid w:val="0043084D"/>
    <w:rsid w:val="004619D5"/>
    <w:rsid w:val="00471E70"/>
    <w:rsid w:val="00484009"/>
    <w:rsid w:val="00487F88"/>
    <w:rsid w:val="004A073F"/>
    <w:rsid w:val="004B030A"/>
    <w:rsid w:val="004B4BAC"/>
    <w:rsid w:val="004B54DC"/>
    <w:rsid w:val="004D02CA"/>
    <w:rsid w:val="004F035F"/>
    <w:rsid w:val="004F1762"/>
    <w:rsid w:val="004F53EF"/>
    <w:rsid w:val="0050148E"/>
    <w:rsid w:val="00504C26"/>
    <w:rsid w:val="0052350E"/>
    <w:rsid w:val="00537804"/>
    <w:rsid w:val="00567650"/>
    <w:rsid w:val="005809C2"/>
    <w:rsid w:val="005842D1"/>
    <w:rsid w:val="00586B4D"/>
    <w:rsid w:val="005C2A30"/>
    <w:rsid w:val="005D220C"/>
    <w:rsid w:val="005F49D1"/>
    <w:rsid w:val="006031F6"/>
    <w:rsid w:val="00612D97"/>
    <w:rsid w:val="00613EE0"/>
    <w:rsid w:val="00625CA9"/>
    <w:rsid w:val="00636424"/>
    <w:rsid w:val="006421A3"/>
    <w:rsid w:val="006428DB"/>
    <w:rsid w:val="0064308E"/>
    <w:rsid w:val="0066122C"/>
    <w:rsid w:val="0067000B"/>
    <w:rsid w:val="00681D99"/>
    <w:rsid w:val="00684E7C"/>
    <w:rsid w:val="0068621F"/>
    <w:rsid w:val="006A1A29"/>
    <w:rsid w:val="006A4670"/>
    <w:rsid w:val="006C0357"/>
    <w:rsid w:val="006F10CE"/>
    <w:rsid w:val="007101AB"/>
    <w:rsid w:val="00714372"/>
    <w:rsid w:val="007260C4"/>
    <w:rsid w:val="00772032"/>
    <w:rsid w:val="007812D2"/>
    <w:rsid w:val="00781836"/>
    <w:rsid w:val="00787B6B"/>
    <w:rsid w:val="00792F22"/>
    <w:rsid w:val="007B1D6D"/>
    <w:rsid w:val="007C2472"/>
    <w:rsid w:val="007C6784"/>
    <w:rsid w:val="007D4A42"/>
    <w:rsid w:val="007E4094"/>
    <w:rsid w:val="008236B8"/>
    <w:rsid w:val="00834AE0"/>
    <w:rsid w:val="00847EC7"/>
    <w:rsid w:val="00861171"/>
    <w:rsid w:val="00862FE3"/>
    <w:rsid w:val="00870FA1"/>
    <w:rsid w:val="008742A6"/>
    <w:rsid w:val="0089243F"/>
    <w:rsid w:val="008B5A89"/>
    <w:rsid w:val="008D1AFB"/>
    <w:rsid w:val="008E143F"/>
    <w:rsid w:val="009018ED"/>
    <w:rsid w:val="00904D96"/>
    <w:rsid w:val="00910276"/>
    <w:rsid w:val="0094781B"/>
    <w:rsid w:val="00957ED0"/>
    <w:rsid w:val="00962C50"/>
    <w:rsid w:val="0096625A"/>
    <w:rsid w:val="00967BE2"/>
    <w:rsid w:val="00970F6D"/>
    <w:rsid w:val="00972FEA"/>
    <w:rsid w:val="009772AE"/>
    <w:rsid w:val="009955E1"/>
    <w:rsid w:val="009B4968"/>
    <w:rsid w:val="009B5931"/>
    <w:rsid w:val="009C162A"/>
    <w:rsid w:val="009E0AF3"/>
    <w:rsid w:val="009F5E43"/>
    <w:rsid w:val="009F7C70"/>
    <w:rsid w:val="00A02C74"/>
    <w:rsid w:val="00A03803"/>
    <w:rsid w:val="00A256B9"/>
    <w:rsid w:val="00A5118D"/>
    <w:rsid w:val="00A56330"/>
    <w:rsid w:val="00A66AAA"/>
    <w:rsid w:val="00A733E1"/>
    <w:rsid w:val="00A772EF"/>
    <w:rsid w:val="00A7775B"/>
    <w:rsid w:val="00A94CD3"/>
    <w:rsid w:val="00AB6418"/>
    <w:rsid w:val="00AC52BE"/>
    <w:rsid w:val="00AD46D4"/>
    <w:rsid w:val="00B008E3"/>
    <w:rsid w:val="00B02A03"/>
    <w:rsid w:val="00B02FA5"/>
    <w:rsid w:val="00B150C6"/>
    <w:rsid w:val="00B259FF"/>
    <w:rsid w:val="00B3074B"/>
    <w:rsid w:val="00B41A15"/>
    <w:rsid w:val="00B43C96"/>
    <w:rsid w:val="00B55F60"/>
    <w:rsid w:val="00B578C3"/>
    <w:rsid w:val="00B6036A"/>
    <w:rsid w:val="00B70CD3"/>
    <w:rsid w:val="00B726BB"/>
    <w:rsid w:val="00B74C53"/>
    <w:rsid w:val="00B77922"/>
    <w:rsid w:val="00B8437E"/>
    <w:rsid w:val="00B9684F"/>
    <w:rsid w:val="00BB7C4A"/>
    <w:rsid w:val="00BE0AB4"/>
    <w:rsid w:val="00BE41CD"/>
    <w:rsid w:val="00C031EF"/>
    <w:rsid w:val="00C12578"/>
    <w:rsid w:val="00C23254"/>
    <w:rsid w:val="00C249F7"/>
    <w:rsid w:val="00C30AB4"/>
    <w:rsid w:val="00C533D9"/>
    <w:rsid w:val="00C67FE5"/>
    <w:rsid w:val="00C97977"/>
    <w:rsid w:val="00CA37F7"/>
    <w:rsid w:val="00CB3394"/>
    <w:rsid w:val="00CC250D"/>
    <w:rsid w:val="00CE7246"/>
    <w:rsid w:val="00CF1DCC"/>
    <w:rsid w:val="00CF5A28"/>
    <w:rsid w:val="00D02433"/>
    <w:rsid w:val="00D12A7A"/>
    <w:rsid w:val="00D333E8"/>
    <w:rsid w:val="00D50934"/>
    <w:rsid w:val="00D51D2D"/>
    <w:rsid w:val="00D54E65"/>
    <w:rsid w:val="00D552BF"/>
    <w:rsid w:val="00D60F32"/>
    <w:rsid w:val="00D64F1F"/>
    <w:rsid w:val="00D71965"/>
    <w:rsid w:val="00D744B0"/>
    <w:rsid w:val="00D77E8C"/>
    <w:rsid w:val="00D8001E"/>
    <w:rsid w:val="00D813D2"/>
    <w:rsid w:val="00D93010"/>
    <w:rsid w:val="00D9695E"/>
    <w:rsid w:val="00D97029"/>
    <w:rsid w:val="00DB743B"/>
    <w:rsid w:val="00DC0A2E"/>
    <w:rsid w:val="00DC0F71"/>
    <w:rsid w:val="00DD4434"/>
    <w:rsid w:val="00E04971"/>
    <w:rsid w:val="00E200C5"/>
    <w:rsid w:val="00E261E8"/>
    <w:rsid w:val="00E313BE"/>
    <w:rsid w:val="00E3490C"/>
    <w:rsid w:val="00E35C9E"/>
    <w:rsid w:val="00E35F4B"/>
    <w:rsid w:val="00E71098"/>
    <w:rsid w:val="00E74CCD"/>
    <w:rsid w:val="00E90851"/>
    <w:rsid w:val="00EB0E54"/>
    <w:rsid w:val="00EB5B51"/>
    <w:rsid w:val="00EB763B"/>
    <w:rsid w:val="00EC5FFE"/>
    <w:rsid w:val="00ED1AEC"/>
    <w:rsid w:val="00ED274A"/>
    <w:rsid w:val="00EF511E"/>
    <w:rsid w:val="00F0338D"/>
    <w:rsid w:val="00F17FAF"/>
    <w:rsid w:val="00F204CC"/>
    <w:rsid w:val="00F23973"/>
    <w:rsid w:val="00F34ACD"/>
    <w:rsid w:val="00F36455"/>
    <w:rsid w:val="00F44BAD"/>
    <w:rsid w:val="00F60F03"/>
    <w:rsid w:val="00F61ED6"/>
    <w:rsid w:val="00F70709"/>
    <w:rsid w:val="00F747EB"/>
    <w:rsid w:val="00F77DFE"/>
    <w:rsid w:val="00F93B03"/>
    <w:rsid w:val="00F95D6C"/>
    <w:rsid w:val="00FA0C3B"/>
    <w:rsid w:val="00FE3417"/>
    <w:rsid w:val="00FF2D69"/>
    <w:rsid w:val="00FF3B5C"/>
    <w:rsid w:val="013B35E4"/>
    <w:rsid w:val="01864BFE"/>
    <w:rsid w:val="019E434D"/>
    <w:rsid w:val="01B32D4A"/>
    <w:rsid w:val="01C83E2A"/>
    <w:rsid w:val="02014D34"/>
    <w:rsid w:val="025464FC"/>
    <w:rsid w:val="025C4827"/>
    <w:rsid w:val="0298610B"/>
    <w:rsid w:val="02B90AEE"/>
    <w:rsid w:val="030C5AFB"/>
    <w:rsid w:val="03AF29BB"/>
    <w:rsid w:val="03E34165"/>
    <w:rsid w:val="041F2B03"/>
    <w:rsid w:val="042B7C34"/>
    <w:rsid w:val="044E3661"/>
    <w:rsid w:val="04501423"/>
    <w:rsid w:val="045402B7"/>
    <w:rsid w:val="04B444CD"/>
    <w:rsid w:val="04DC0C6B"/>
    <w:rsid w:val="056E6196"/>
    <w:rsid w:val="05C41362"/>
    <w:rsid w:val="06702B89"/>
    <w:rsid w:val="06CE15E1"/>
    <w:rsid w:val="0751692F"/>
    <w:rsid w:val="078951C1"/>
    <w:rsid w:val="07DB356A"/>
    <w:rsid w:val="08557377"/>
    <w:rsid w:val="08694ED8"/>
    <w:rsid w:val="09F8131E"/>
    <w:rsid w:val="09FD3B15"/>
    <w:rsid w:val="0A0C5A55"/>
    <w:rsid w:val="0A4B1CC0"/>
    <w:rsid w:val="0A5D7FCE"/>
    <w:rsid w:val="0A8D22CA"/>
    <w:rsid w:val="0B085949"/>
    <w:rsid w:val="0B2A1B07"/>
    <w:rsid w:val="0B4A1E96"/>
    <w:rsid w:val="0B856949"/>
    <w:rsid w:val="0C914869"/>
    <w:rsid w:val="0CD555D8"/>
    <w:rsid w:val="0CEF39DE"/>
    <w:rsid w:val="0D006104"/>
    <w:rsid w:val="0DC1344C"/>
    <w:rsid w:val="0E600E6F"/>
    <w:rsid w:val="0E7D3CE4"/>
    <w:rsid w:val="0E92222F"/>
    <w:rsid w:val="0EED5472"/>
    <w:rsid w:val="0F405681"/>
    <w:rsid w:val="0F5D5B24"/>
    <w:rsid w:val="0FCA592B"/>
    <w:rsid w:val="0FD67148"/>
    <w:rsid w:val="0FE5309B"/>
    <w:rsid w:val="1022452A"/>
    <w:rsid w:val="10AA25AC"/>
    <w:rsid w:val="10F3444B"/>
    <w:rsid w:val="1104191C"/>
    <w:rsid w:val="118C665E"/>
    <w:rsid w:val="11A13385"/>
    <w:rsid w:val="11E52958"/>
    <w:rsid w:val="12142D91"/>
    <w:rsid w:val="12282D50"/>
    <w:rsid w:val="124B4495"/>
    <w:rsid w:val="12A75D99"/>
    <w:rsid w:val="12F70C4B"/>
    <w:rsid w:val="13190983"/>
    <w:rsid w:val="13726AF4"/>
    <w:rsid w:val="13F30D48"/>
    <w:rsid w:val="1408642D"/>
    <w:rsid w:val="14473728"/>
    <w:rsid w:val="146C1AEE"/>
    <w:rsid w:val="1484504F"/>
    <w:rsid w:val="14BD008B"/>
    <w:rsid w:val="14C5358D"/>
    <w:rsid w:val="155D256D"/>
    <w:rsid w:val="15FB671E"/>
    <w:rsid w:val="161B15A8"/>
    <w:rsid w:val="16323C28"/>
    <w:rsid w:val="16342D2F"/>
    <w:rsid w:val="164D449C"/>
    <w:rsid w:val="169E61CB"/>
    <w:rsid w:val="16B80756"/>
    <w:rsid w:val="16FB3293"/>
    <w:rsid w:val="178A5B04"/>
    <w:rsid w:val="17A1504B"/>
    <w:rsid w:val="17B569C1"/>
    <w:rsid w:val="18080AAA"/>
    <w:rsid w:val="18CE682D"/>
    <w:rsid w:val="19AE0912"/>
    <w:rsid w:val="19B161F1"/>
    <w:rsid w:val="19C405D8"/>
    <w:rsid w:val="19E2285A"/>
    <w:rsid w:val="1A1A606F"/>
    <w:rsid w:val="1A6B6089"/>
    <w:rsid w:val="1A7B7DC5"/>
    <w:rsid w:val="1B001FAC"/>
    <w:rsid w:val="1B12730C"/>
    <w:rsid w:val="1B195902"/>
    <w:rsid w:val="1B3E0AFB"/>
    <w:rsid w:val="1B9B0AEE"/>
    <w:rsid w:val="1BC8108A"/>
    <w:rsid w:val="1BDC4207"/>
    <w:rsid w:val="1BDD5C73"/>
    <w:rsid w:val="1C6B4E9D"/>
    <w:rsid w:val="1CA33D03"/>
    <w:rsid w:val="1CB36F84"/>
    <w:rsid w:val="1CF90A0B"/>
    <w:rsid w:val="1D3D74DD"/>
    <w:rsid w:val="1D4C6404"/>
    <w:rsid w:val="1D5B11A7"/>
    <w:rsid w:val="1D8C34BD"/>
    <w:rsid w:val="1E071358"/>
    <w:rsid w:val="1E330221"/>
    <w:rsid w:val="1E766B4D"/>
    <w:rsid w:val="1E946C31"/>
    <w:rsid w:val="1EC309BE"/>
    <w:rsid w:val="1F112712"/>
    <w:rsid w:val="1F26746D"/>
    <w:rsid w:val="1F344508"/>
    <w:rsid w:val="1F7600AD"/>
    <w:rsid w:val="1F884A57"/>
    <w:rsid w:val="1F8B2924"/>
    <w:rsid w:val="1FA2524F"/>
    <w:rsid w:val="1FC450E0"/>
    <w:rsid w:val="201A2DF4"/>
    <w:rsid w:val="20334E83"/>
    <w:rsid w:val="203B13C1"/>
    <w:rsid w:val="20853E01"/>
    <w:rsid w:val="20B06855"/>
    <w:rsid w:val="219A2F73"/>
    <w:rsid w:val="21AF6D56"/>
    <w:rsid w:val="224C7BC2"/>
    <w:rsid w:val="228933DC"/>
    <w:rsid w:val="22CA1A76"/>
    <w:rsid w:val="231739FB"/>
    <w:rsid w:val="233C74DA"/>
    <w:rsid w:val="236D2B76"/>
    <w:rsid w:val="2389240A"/>
    <w:rsid w:val="23D606EF"/>
    <w:rsid w:val="24387A5E"/>
    <w:rsid w:val="243E428F"/>
    <w:rsid w:val="24692C46"/>
    <w:rsid w:val="24BF3E4A"/>
    <w:rsid w:val="24E26997"/>
    <w:rsid w:val="252278C6"/>
    <w:rsid w:val="25656E44"/>
    <w:rsid w:val="257B5ED6"/>
    <w:rsid w:val="26116713"/>
    <w:rsid w:val="265320C0"/>
    <w:rsid w:val="26595367"/>
    <w:rsid w:val="26B81669"/>
    <w:rsid w:val="26BE2398"/>
    <w:rsid w:val="26DA2DDD"/>
    <w:rsid w:val="26EF57F3"/>
    <w:rsid w:val="274F0E3E"/>
    <w:rsid w:val="2755308F"/>
    <w:rsid w:val="275C0E10"/>
    <w:rsid w:val="27DF53FE"/>
    <w:rsid w:val="27E6034F"/>
    <w:rsid w:val="2883521B"/>
    <w:rsid w:val="29581132"/>
    <w:rsid w:val="29E21ECB"/>
    <w:rsid w:val="29E37825"/>
    <w:rsid w:val="2A422B23"/>
    <w:rsid w:val="2AE347AE"/>
    <w:rsid w:val="2AEA688D"/>
    <w:rsid w:val="2B3E7FB9"/>
    <w:rsid w:val="2B4921A8"/>
    <w:rsid w:val="2B590365"/>
    <w:rsid w:val="2B5B35F9"/>
    <w:rsid w:val="2B747A82"/>
    <w:rsid w:val="2C1A104A"/>
    <w:rsid w:val="2C5643C1"/>
    <w:rsid w:val="2C7E053D"/>
    <w:rsid w:val="2C9863A1"/>
    <w:rsid w:val="2CA63F8D"/>
    <w:rsid w:val="2CBC7E06"/>
    <w:rsid w:val="2CE452F8"/>
    <w:rsid w:val="2D7110CC"/>
    <w:rsid w:val="2D7C4909"/>
    <w:rsid w:val="2DEC561D"/>
    <w:rsid w:val="2E371397"/>
    <w:rsid w:val="2EC044CB"/>
    <w:rsid w:val="2F0D6FA3"/>
    <w:rsid w:val="2F2B430B"/>
    <w:rsid w:val="2F337C1E"/>
    <w:rsid w:val="2F743450"/>
    <w:rsid w:val="2FBE5207"/>
    <w:rsid w:val="2FDD5599"/>
    <w:rsid w:val="2FDE39FB"/>
    <w:rsid w:val="3072133C"/>
    <w:rsid w:val="30822FAA"/>
    <w:rsid w:val="30C8573F"/>
    <w:rsid w:val="30F76A90"/>
    <w:rsid w:val="313739EE"/>
    <w:rsid w:val="315770F6"/>
    <w:rsid w:val="31AD5B24"/>
    <w:rsid w:val="320610B0"/>
    <w:rsid w:val="320B0787"/>
    <w:rsid w:val="327E0852"/>
    <w:rsid w:val="32874C9D"/>
    <w:rsid w:val="32BE106A"/>
    <w:rsid w:val="33031BBC"/>
    <w:rsid w:val="332A7E8D"/>
    <w:rsid w:val="335311AE"/>
    <w:rsid w:val="33FD7ECA"/>
    <w:rsid w:val="34033E7C"/>
    <w:rsid w:val="3443144E"/>
    <w:rsid w:val="344532C3"/>
    <w:rsid w:val="34636A5E"/>
    <w:rsid w:val="347532CF"/>
    <w:rsid w:val="34A227E4"/>
    <w:rsid w:val="359D7925"/>
    <w:rsid w:val="3605264F"/>
    <w:rsid w:val="365C77E9"/>
    <w:rsid w:val="368D45FE"/>
    <w:rsid w:val="36BC7573"/>
    <w:rsid w:val="36D86996"/>
    <w:rsid w:val="36DA36D1"/>
    <w:rsid w:val="37304ED5"/>
    <w:rsid w:val="378858D3"/>
    <w:rsid w:val="378D2E89"/>
    <w:rsid w:val="37B016B5"/>
    <w:rsid w:val="37E27C19"/>
    <w:rsid w:val="37E479BB"/>
    <w:rsid w:val="38150E7B"/>
    <w:rsid w:val="38A36921"/>
    <w:rsid w:val="38F70999"/>
    <w:rsid w:val="390F313A"/>
    <w:rsid w:val="39583DEE"/>
    <w:rsid w:val="395F76C9"/>
    <w:rsid w:val="39927966"/>
    <w:rsid w:val="39B63CE8"/>
    <w:rsid w:val="39BF4CAB"/>
    <w:rsid w:val="39C45362"/>
    <w:rsid w:val="3A791326"/>
    <w:rsid w:val="3A935E46"/>
    <w:rsid w:val="3B50633D"/>
    <w:rsid w:val="3B506387"/>
    <w:rsid w:val="3BA363E7"/>
    <w:rsid w:val="3BC65497"/>
    <w:rsid w:val="3BF9256F"/>
    <w:rsid w:val="3C364FA6"/>
    <w:rsid w:val="3C640E94"/>
    <w:rsid w:val="3CCF11BD"/>
    <w:rsid w:val="3CE54F44"/>
    <w:rsid w:val="3CF1556D"/>
    <w:rsid w:val="3CF57F2B"/>
    <w:rsid w:val="3D150223"/>
    <w:rsid w:val="3D74531B"/>
    <w:rsid w:val="3D7A592E"/>
    <w:rsid w:val="3D800680"/>
    <w:rsid w:val="3DC13903"/>
    <w:rsid w:val="3DC14356"/>
    <w:rsid w:val="3E8C253E"/>
    <w:rsid w:val="3EE77B31"/>
    <w:rsid w:val="3F025BAD"/>
    <w:rsid w:val="3F8C3D8B"/>
    <w:rsid w:val="3FDA4CBE"/>
    <w:rsid w:val="3FFA2D9D"/>
    <w:rsid w:val="400F3D56"/>
    <w:rsid w:val="40534518"/>
    <w:rsid w:val="408865C9"/>
    <w:rsid w:val="418C63AB"/>
    <w:rsid w:val="41982407"/>
    <w:rsid w:val="41BA0A3D"/>
    <w:rsid w:val="41C50B24"/>
    <w:rsid w:val="41CD77FC"/>
    <w:rsid w:val="41D71FC9"/>
    <w:rsid w:val="41F13462"/>
    <w:rsid w:val="420214B3"/>
    <w:rsid w:val="429F2871"/>
    <w:rsid w:val="42B31A74"/>
    <w:rsid w:val="42DA19EF"/>
    <w:rsid w:val="433133C9"/>
    <w:rsid w:val="435233A5"/>
    <w:rsid w:val="43BA1315"/>
    <w:rsid w:val="43D42B19"/>
    <w:rsid w:val="443B6C23"/>
    <w:rsid w:val="446430F4"/>
    <w:rsid w:val="446E7430"/>
    <w:rsid w:val="44A16F12"/>
    <w:rsid w:val="44CD5AB8"/>
    <w:rsid w:val="45014744"/>
    <w:rsid w:val="4584491D"/>
    <w:rsid w:val="45B80509"/>
    <w:rsid w:val="462055B6"/>
    <w:rsid w:val="464A2AFD"/>
    <w:rsid w:val="465D412D"/>
    <w:rsid w:val="466A7D98"/>
    <w:rsid w:val="47874AC5"/>
    <w:rsid w:val="47AB64AE"/>
    <w:rsid w:val="48323823"/>
    <w:rsid w:val="48633C87"/>
    <w:rsid w:val="48EA7B2F"/>
    <w:rsid w:val="4960263A"/>
    <w:rsid w:val="497C773A"/>
    <w:rsid w:val="49F83906"/>
    <w:rsid w:val="4A0B7272"/>
    <w:rsid w:val="4A1255CF"/>
    <w:rsid w:val="4A3575DE"/>
    <w:rsid w:val="4A360D5B"/>
    <w:rsid w:val="4A450840"/>
    <w:rsid w:val="4A611986"/>
    <w:rsid w:val="4A7903C0"/>
    <w:rsid w:val="4A882470"/>
    <w:rsid w:val="4D57646E"/>
    <w:rsid w:val="4DA458A6"/>
    <w:rsid w:val="4E295182"/>
    <w:rsid w:val="4E3A691D"/>
    <w:rsid w:val="4E802208"/>
    <w:rsid w:val="4ECE62D5"/>
    <w:rsid w:val="4EE41CBF"/>
    <w:rsid w:val="4F240650"/>
    <w:rsid w:val="4F526D35"/>
    <w:rsid w:val="4FD87A3F"/>
    <w:rsid w:val="4FEE305A"/>
    <w:rsid w:val="4FEE4C34"/>
    <w:rsid w:val="50036484"/>
    <w:rsid w:val="501C796A"/>
    <w:rsid w:val="5051271A"/>
    <w:rsid w:val="505A204C"/>
    <w:rsid w:val="506E62EA"/>
    <w:rsid w:val="507E1B7D"/>
    <w:rsid w:val="50C85D22"/>
    <w:rsid w:val="50C970B3"/>
    <w:rsid w:val="51006D0B"/>
    <w:rsid w:val="511F083A"/>
    <w:rsid w:val="5137443B"/>
    <w:rsid w:val="5147597A"/>
    <w:rsid w:val="514F09BA"/>
    <w:rsid w:val="516E0760"/>
    <w:rsid w:val="51A54058"/>
    <w:rsid w:val="51CF1A9A"/>
    <w:rsid w:val="51DD3C9D"/>
    <w:rsid w:val="52057BB1"/>
    <w:rsid w:val="52F3678C"/>
    <w:rsid w:val="53466AC8"/>
    <w:rsid w:val="536363A2"/>
    <w:rsid w:val="53B96736"/>
    <w:rsid w:val="54390F61"/>
    <w:rsid w:val="545F0E48"/>
    <w:rsid w:val="546D3DFD"/>
    <w:rsid w:val="550002CB"/>
    <w:rsid w:val="55080FE1"/>
    <w:rsid w:val="550C235F"/>
    <w:rsid w:val="555C5CF3"/>
    <w:rsid w:val="558268B2"/>
    <w:rsid w:val="558843DC"/>
    <w:rsid w:val="55A01F05"/>
    <w:rsid w:val="55C41D9E"/>
    <w:rsid w:val="55D202B8"/>
    <w:rsid w:val="55F763BD"/>
    <w:rsid w:val="5637168F"/>
    <w:rsid w:val="565445C5"/>
    <w:rsid w:val="56EE0067"/>
    <w:rsid w:val="575269ED"/>
    <w:rsid w:val="57682D2B"/>
    <w:rsid w:val="57BA0CB2"/>
    <w:rsid w:val="581C11BA"/>
    <w:rsid w:val="584C693E"/>
    <w:rsid w:val="585413BB"/>
    <w:rsid w:val="586976FB"/>
    <w:rsid w:val="5873794A"/>
    <w:rsid w:val="589937CB"/>
    <w:rsid w:val="58BA259E"/>
    <w:rsid w:val="58E87DF6"/>
    <w:rsid w:val="59681856"/>
    <w:rsid w:val="596D5A98"/>
    <w:rsid w:val="5A3C2758"/>
    <w:rsid w:val="5B2F07B6"/>
    <w:rsid w:val="5B4179F5"/>
    <w:rsid w:val="5B472CF1"/>
    <w:rsid w:val="5B576317"/>
    <w:rsid w:val="5B992C58"/>
    <w:rsid w:val="5C271FA7"/>
    <w:rsid w:val="5C4036F4"/>
    <w:rsid w:val="5CBF2903"/>
    <w:rsid w:val="5CC1496B"/>
    <w:rsid w:val="5D0440E5"/>
    <w:rsid w:val="5D406FF8"/>
    <w:rsid w:val="5DCC2829"/>
    <w:rsid w:val="5DD722C1"/>
    <w:rsid w:val="5E4B6090"/>
    <w:rsid w:val="5E7B0044"/>
    <w:rsid w:val="5ECD3CCC"/>
    <w:rsid w:val="5F146069"/>
    <w:rsid w:val="5F262AD8"/>
    <w:rsid w:val="5FEE38D8"/>
    <w:rsid w:val="5FF35082"/>
    <w:rsid w:val="601107FE"/>
    <w:rsid w:val="601B6F71"/>
    <w:rsid w:val="607E2A63"/>
    <w:rsid w:val="60905621"/>
    <w:rsid w:val="60A3579E"/>
    <w:rsid w:val="60C4297B"/>
    <w:rsid w:val="60CC2E9B"/>
    <w:rsid w:val="6116298D"/>
    <w:rsid w:val="61672340"/>
    <w:rsid w:val="6177040D"/>
    <w:rsid w:val="61774114"/>
    <w:rsid w:val="618C0B82"/>
    <w:rsid w:val="618E03F8"/>
    <w:rsid w:val="61ED2168"/>
    <w:rsid w:val="62337DD3"/>
    <w:rsid w:val="623B4D6E"/>
    <w:rsid w:val="62437186"/>
    <w:rsid w:val="62445437"/>
    <w:rsid w:val="63176BCB"/>
    <w:rsid w:val="631A4E93"/>
    <w:rsid w:val="63AB165B"/>
    <w:rsid w:val="63D807AD"/>
    <w:rsid w:val="64657EB5"/>
    <w:rsid w:val="647C065A"/>
    <w:rsid w:val="649058B9"/>
    <w:rsid w:val="65B56E18"/>
    <w:rsid w:val="65CD7F49"/>
    <w:rsid w:val="65F95E83"/>
    <w:rsid w:val="66022218"/>
    <w:rsid w:val="6626391A"/>
    <w:rsid w:val="6687779A"/>
    <w:rsid w:val="66D21B5C"/>
    <w:rsid w:val="67352A74"/>
    <w:rsid w:val="685B4A3C"/>
    <w:rsid w:val="687B5B77"/>
    <w:rsid w:val="69334287"/>
    <w:rsid w:val="69A53CB8"/>
    <w:rsid w:val="6A0C04FF"/>
    <w:rsid w:val="6A5E34DE"/>
    <w:rsid w:val="6A726503"/>
    <w:rsid w:val="6AB74664"/>
    <w:rsid w:val="6B716373"/>
    <w:rsid w:val="6B7A7445"/>
    <w:rsid w:val="6BC2020F"/>
    <w:rsid w:val="6C0C3138"/>
    <w:rsid w:val="6C124255"/>
    <w:rsid w:val="6C255A64"/>
    <w:rsid w:val="6C4334D9"/>
    <w:rsid w:val="6C4C6262"/>
    <w:rsid w:val="6C5C15D9"/>
    <w:rsid w:val="6C7D7817"/>
    <w:rsid w:val="6C8933F4"/>
    <w:rsid w:val="6C9651C6"/>
    <w:rsid w:val="6D122278"/>
    <w:rsid w:val="6D1A391F"/>
    <w:rsid w:val="6DFB22E4"/>
    <w:rsid w:val="6E3871BF"/>
    <w:rsid w:val="6E543031"/>
    <w:rsid w:val="6EF3234D"/>
    <w:rsid w:val="6EFF1DEC"/>
    <w:rsid w:val="6F5C473C"/>
    <w:rsid w:val="6FBF7129"/>
    <w:rsid w:val="6FC833EC"/>
    <w:rsid w:val="6FE90C40"/>
    <w:rsid w:val="7013515C"/>
    <w:rsid w:val="70345361"/>
    <w:rsid w:val="70373D6B"/>
    <w:rsid w:val="70DD4F4A"/>
    <w:rsid w:val="71246AF0"/>
    <w:rsid w:val="71425115"/>
    <w:rsid w:val="714C5274"/>
    <w:rsid w:val="715B297D"/>
    <w:rsid w:val="71F10280"/>
    <w:rsid w:val="71F47B0B"/>
    <w:rsid w:val="721F0A2F"/>
    <w:rsid w:val="7227378E"/>
    <w:rsid w:val="726A4D9B"/>
    <w:rsid w:val="72827482"/>
    <w:rsid w:val="72D3398B"/>
    <w:rsid w:val="73065339"/>
    <w:rsid w:val="73192762"/>
    <w:rsid w:val="732C03F6"/>
    <w:rsid w:val="736040AC"/>
    <w:rsid w:val="73C036BE"/>
    <w:rsid w:val="73DD48DD"/>
    <w:rsid w:val="74353047"/>
    <w:rsid w:val="747440ED"/>
    <w:rsid w:val="75475647"/>
    <w:rsid w:val="75574E13"/>
    <w:rsid w:val="7573316C"/>
    <w:rsid w:val="75900376"/>
    <w:rsid w:val="75AF6FC4"/>
    <w:rsid w:val="76344CE9"/>
    <w:rsid w:val="765604F5"/>
    <w:rsid w:val="767E5087"/>
    <w:rsid w:val="775A681F"/>
    <w:rsid w:val="778F69DC"/>
    <w:rsid w:val="77D05004"/>
    <w:rsid w:val="77D07B43"/>
    <w:rsid w:val="77DD7EE5"/>
    <w:rsid w:val="78060D96"/>
    <w:rsid w:val="782739A0"/>
    <w:rsid w:val="785B71E8"/>
    <w:rsid w:val="78685509"/>
    <w:rsid w:val="78823C3B"/>
    <w:rsid w:val="78EA6DAC"/>
    <w:rsid w:val="7931102D"/>
    <w:rsid w:val="79F203C5"/>
    <w:rsid w:val="79F82477"/>
    <w:rsid w:val="7A1574DC"/>
    <w:rsid w:val="7A2045DA"/>
    <w:rsid w:val="7A357C92"/>
    <w:rsid w:val="7A416838"/>
    <w:rsid w:val="7A9B0AFB"/>
    <w:rsid w:val="7AA475E7"/>
    <w:rsid w:val="7B2247DC"/>
    <w:rsid w:val="7B317298"/>
    <w:rsid w:val="7B3A717E"/>
    <w:rsid w:val="7BD01076"/>
    <w:rsid w:val="7C4E46B1"/>
    <w:rsid w:val="7CF9356F"/>
    <w:rsid w:val="7D242C9D"/>
    <w:rsid w:val="7D58543F"/>
    <w:rsid w:val="7D8B7E28"/>
    <w:rsid w:val="7D91725C"/>
    <w:rsid w:val="7DE40D05"/>
    <w:rsid w:val="7E6220B0"/>
    <w:rsid w:val="7E8E1252"/>
    <w:rsid w:val="7EDF7A31"/>
    <w:rsid w:val="7F0215E1"/>
    <w:rsid w:val="7F5D3C13"/>
    <w:rsid w:val="7F760731"/>
    <w:rsid w:val="7F8670C8"/>
    <w:rsid w:val="7FB07986"/>
    <w:rsid w:val="7FEB46D0"/>
    <w:rsid w:val="7FEE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qFormat/>
    <w:uiPriority w:val="0"/>
    <w:pPr>
      <w:keepNext/>
      <w:keepLines/>
      <w:spacing w:before="340" w:after="330" w:line="578" w:lineRule="auto"/>
      <w:jc w:val="center"/>
      <w:outlineLvl w:val="0"/>
    </w:pPr>
    <w:rPr>
      <w:rFonts w:eastAsia="宋体"/>
      <w:b/>
      <w:bCs/>
      <w:kern w:val="44"/>
      <w:sz w:val="32"/>
      <w:szCs w:val="44"/>
    </w:rPr>
  </w:style>
  <w:style w:type="paragraph" w:styleId="4">
    <w:name w:val="heading 2"/>
    <w:basedOn w:val="1"/>
    <w:next w:val="1"/>
    <w:link w:val="43"/>
    <w:unhideWhenUsed/>
    <w:qFormat/>
    <w:uiPriority w:val="0"/>
    <w:pPr>
      <w:keepNext/>
      <w:keepLines/>
      <w:spacing w:before="260" w:after="260" w:line="416" w:lineRule="auto"/>
      <w:jc w:val="center"/>
      <w:outlineLvl w:val="1"/>
    </w:pPr>
    <w:rPr>
      <w:rFonts w:eastAsia="宋体" w:asciiTheme="majorHAnsi" w:hAnsiTheme="majorHAnsi" w:cstheme="majorBidi"/>
      <w:b/>
      <w:bCs/>
      <w:sz w:val="24"/>
      <w:szCs w:val="32"/>
    </w:rPr>
  </w:style>
  <w:style w:type="paragraph" w:styleId="5">
    <w:name w:val="heading 3"/>
    <w:basedOn w:val="1"/>
    <w:next w:val="1"/>
    <w:link w:val="44"/>
    <w:unhideWhenUsed/>
    <w:qFormat/>
    <w:uiPriority w:val="0"/>
    <w:pPr>
      <w:keepNext/>
      <w:keepLines/>
      <w:spacing w:before="260" w:after="260" w:line="416" w:lineRule="auto"/>
      <w:outlineLvl w:val="2"/>
    </w:pPr>
    <w:rPr>
      <w:rFonts w:eastAsia="宋体"/>
      <w:b/>
      <w:bCs/>
      <w:sz w:val="24"/>
      <w:szCs w:val="32"/>
    </w:rPr>
  </w:style>
  <w:style w:type="paragraph" w:styleId="6">
    <w:name w:val="heading 4"/>
    <w:basedOn w:val="1"/>
    <w:next w:val="1"/>
    <w:link w:val="45"/>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47"/>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9">
    <w:name w:val="heading 6"/>
    <w:basedOn w:val="1"/>
    <w:next w:val="8"/>
    <w:link w:val="48"/>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8"/>
    <w:link w:val="49"/>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8"/>
    <w:link w:val="50"/>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8"/>
    <w:link w:val="51"/>
    <w:qFormat/>
    <w:uiPriority w:val="0"/>
    <w:pPr>
      <w:keepNext/>
      <w:keepLines/>
      <w:spacing w:before="240" w:after="64" w:line="320" w:lineRule="auto"/>
      <w:outlineLvl w:val="8"/>
    </w:pPr>
    <w:rPr>
      <w:rFonts w:ascii="Arial" w:hAnsi="Arial" w:eastAsia="黑体" w:cs="Times New Roman"/>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2"/>
    <w:qFormat/>
    <w:uiPriority w:val="0"/>
    <w:pPr>
      <w:spacing w:line="360" w:lineRule="auto"/>
    </w:pPr>
    <w:rPr>
      <w:rFonts w:ascii="Times New Roman" w:hAnsi="Times New Roman" w:eastAsia="宋体" w:cs="Times New Roman"/>
      <w:b/>
      <w:bCs/>
      <w:sz w:val="24"/>
      <w:szCs w:val="24"/>
    </w:rPr>
  </w:style>
  <w:style w:type="paragraph" w:styleId="8">
    <w:name w:val="Normal Indent"/>
    <w:basedOn w:val="1"/>
    <w:link w:val="46"/>
    <w:qFormat/>
    <w:uiPriority w:val="99"/>
    <w:pPr>
      <w:ind w:firstLine="420"/>
    </w:pPr>
    <w:rPr>
      <w:rFonts w:ascii="Times New Roman" w:hAnsi="Times New Roman" w:eastAsia="宋体" w:cs="Times New Roman"/>
      <w:szCs w:val="20"/>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53"/>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54"/>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55"/>
    <w:qFormat/>
    <w:uiPriority w:val="0"/>
    <w:pPr>
      <w:spacing w:after="120"/>
    </w:pPr>
    <w:rPr>
      <w:rFonts w:ascii="Times New Roman" w:hAnsi="Times New Roman" w:eastAsia="宋体" w:cs="Times New Roman"/>
      <w:sz w:val="16"/>
      <w:szCs w:val="16"/>
    </w:rPr>
  </w:style>
  <w:style w:type="paragraph" w:styleId="18">
    <w:name w:val="Body Text Indent"/>
    <w:basedOn w:val="1"/>
    <w:link w:val="57"/>
    <w:qFormat/>
    <w:uiPriority w:val="0"/>
    <w:pPr>
      <w:spacing w:line="360" w:lineRule="auto"/>
      <w:ind w:firstLine="420" w:firstLineChars="200"/>
    </w:pPr>
    <w:rPr>
      <w:rFonts w:ascii="Times New Roman" w:hAnsi="Times New Roman" w:eastAsia="宋体" w:cs="Times New Roman"/>
      <w:szCs w:val="24"/>
    </w:rPr>
  </w:style>
  <w:style w:type="paragraph" w:styleId="19">
    <w:name w:val="Plain Text"/>
    <w:basedOn w:val="1"/>
    <w:link w:val="58"/>
    <w:qFormat/>
    <w:uiPriority w:val="99"/>
    <w:rPr>
      <w:rFonts w:ascii="宋体" w:hAnsi="Courier New" w:eastAsia="宋体" w:cs="Times New Roman"/>
      <w:szCs w:val="20"/>
    </w:rPr>
  </w:style>
  <w:style w:type="paragraph" w:styleId="20">
    <w:name w:val="Date"/>
    <w:basedOn w:val="1"/>
    <w:next w:val="1"/>
    <w:link w:val="59"/>
    <w:qFormat/>
    <w:uiPriority w:val="0"/>
    <w:rPr>
      <w:rFonts w:ascii="宋体" w:hAnsi="Courier New" w:eastAsia="宋体" w:cs="Times New Roman"/>
      <w:sz w:val="32"/>
      <w:szCs w:val="20"/>
    </w:rPr>
  </w:style>
  <w:style w:type="paragraph" w:styleId="21">
    <w:name w:val="Body Text Indent 2"/>
    <w:basedOn w:val="1"/>
    <w:link w:val="60"/>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2">
    <w:name w:val="Balloon Text"/>
    <w:basedOn w:val="1"/>
    <w:link w:val="61"/>
    <w:semiHidden/>
    <w:qFormat/>
    <w:uiPriority w:val="0"/>
    <w:rPr>
      <w:rFonts w:ascii="Times New Roman" w:hAnsi="Times New Roman" w:eastAsia="宋体" w:cs="Times New Roman"/>
      <w:sz w:val="18"/>
      <w:szCs w:val="18"/>
    </w:rPr>
  </w:style>
  <w:style w:type="paragraph" w:styleId="23">
    <w:name w:val="footer"/>
    <w:basedOn w:val="1"/>
    <w:link w:val="62"/>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4">
    <w:name w:val="header"/>
    <w:basedOn w:val="1"/>
    <w:link w:val="6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5">
    <w:name w:val="toc 1"/>
    <w:basedOn w:val="1"/>
    <w:next w:val="1"/>
    <w:unhideWhenUsed/>
    <w:qFormat/>
    <w:uiPriority w:val="39"/>
    <w:pPr>
      <w:tabs>
        <w:tab w:val="right" w:leader="dot" w:pos="8947"/>
      </w:tabs>
      <w:jc w:val="center"/>
    </w:pPr>
    <w:rPr>
      <w:rFonts w:ascii="宋体" w:hAnsi="宋体" w:eastAsia="宋体"/>
      <w:sz w:val="36"/>
      <w:szCs w:val="36"/>
    </w:rPr>
  </w:style>
  <w:style w:type="paragraph" w:styleId="26">
    <w:name w:val="Body Text Indent 3"/>
    <w:basedOn w:val="1"/>
    <w:link w:val="64"/>
    <w:qFormat/>
    <w:uiPriority w:val="0"/>
    <w:pPr>
      <w:spacing w:line="360" w:lineRule="auto"/>
      <w:ind w:firstLine="482" w:firstLineChars="200"/>
    </w:pPr>
    <w:rPr>
      <w:rFonts w:ascii="宋体" w:hAnsi="Times New Roman" w:eastAsia="宋体" w:cs="Times New Roman"/>
      <w:b/>
      <w:bCs/>
      <w:sz w:val="24"/>
      <w:szCs w:val="24"/>
    </w:rPr>
  </w:style>
  <w:style w:type="paragraph" w:styleId="27">
    <w:name w:val="toc 2"/>
    <w:basedOn w:val="1"/>
    <w:next w:val="1"/>
    <w:unhideWhenUsed/>
    <w:qFormat/>
    <w:uiPriority w:val="39"/>
    <w:pPr>
      <w:ind w:left="420" w:leftChars="200"/>
    </w:pPr>
  </w:style>
  <w:style w:type="paragraph" w:styleId="28">
    <w:name w:val="Body Text 2"/>
    <w:basedOn w:val="1"/>
    <w:link w:val="65"/>
    <w:qFormat/>
    <w:uiPriority w:val="0"/>
    <w:pPr>
      <w:spacing w:line="360" w:lineRule="auto"/>
    </w:pPr>
    <w:rPr>
      <w:rFonts w:ascii="Times New Roman" w:hAnsi="Times New Roman" w:eastAsia="宋体" w:cs="Times New Roman"/>
      <w:sz w:val="24"/>
      <w:szCs w:val="24"/>
    </w:rPr>
  </w:style>
  <w:style w:type="paragraph" w:styleId="29">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0">
    <w:name w:val="Normal (Web)"/>
    <w:basedOn w:val="1"/>
    <w:link w:val="67"/>
    <w:qFormat/>
    <w:uiPriority w:val="99"/>
    <w:rPr>
      <w:rFonts w:ascii="Times New Roman" w:hAnsi="Times New Roman" w:eastAsia="宋体" w:cs="Times New Roman"/>
      <w:sz w:val="24"/>
      <w:szCs w:val="24"/>
    </w:rPr>
  </w:style>
  <w:style w:type="paragraph" w:styleId="31">
    <w:name w:val="Title"/>
    <w:basedOn w:val="1"/>
    <w:link w:val="68"/>
    <w:qFormat/>
    <w:uiPriority w:val="0"/>
    <w:pPr>
      <w:spacing w:before="240" w:after="60"/>
      <w:jc w:val="center"/>
      <w:outlineLvl w:val="0"/>
    </w:pPr>
    <w:rPr>
      <w:rFonts w:ascii="Arial" w:hAnsi="Arial" w:eastAsia="隶书" w:cs="Arial"/>
      <w:b/>
      <w:bCs/>
      <w:sz w:val="32"/>
      <w:szCs w:val="32"/>
    </w:rPr>
  </w:style>
  <w:style w:type="paragraph" w:styleId="32">
    <w:name w:val="annotation subject"/>
    <w:basedOn w:val="16"/>
    <w:next w:val="16"/>
    <w:link w:val="69"/>
    <w:qFormat/>
    <w:uiPriority w:val="0"/>
    <w:pPr>
      <w:autoSpaceDE/>
      <w:autoSpaceDN/>
      <w:adjustRightInd/>
      <w:textAlignment w:val="auto"/>
    </w:pPr>
    <w:rPr>
      <w:rFonts w:ascii="Times New Roman"/>
      <w:b/>
      <w:bCs/>
      <w:kern w:val="2"/>
      <w:sz w:val="21"/>
      <w:szCs w:val="24"/>
    </w:rPr>
  </w:style>
  <w:style w:type="paragraph" w:styleId="33">
    <w:name w:val="Body Text First Indent"/>
    <w:basedOn w:val="2"/>
    <w:link w:val="70"/>
    <w:qFormat/>
    <w:uiPriority w:val="0"/>
    <w:pPr>
      <w:spacing w:after="120" w:line="240" w:lineRule="auto"/>
      <w:ind w:firstLine="420" w:firstLineChars="100"/>
    </w:pPr>
    <w:rPr>
      <w:sz w:val="21"/>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basedOn w:val="36"/>
    <w:qFormat/>
    <w:uiPriority w:val="0"/>
    <w:rPr>
      <w:sz w:val="21"/>
      <w:szCs w:val="21"/>
    </w:rPr>
  </w:style>
  <w:style w:type="character" w:customStyle="1" w:styleId="42">
    <w:name w:val="标题 1 Char"/>
    <w:basedOn w:val="36"/>
    <w:link w:val="3"/>
    <w:qFormat/>
    <w:uiPriority w:val="0"/>
    <w:rPr>
      <w:rFonts w:eastAsia="宋体"/>
      <w:b/>
      <w:bCs/>
      <w:kern w:val="44"/>
      <w:sz w:val="32"/>
      <w:szCs w:val="44"/>
    </w:rPr>
  </w:style>
  <w:style w:type="character" w:customStyle="1" w:styleId="43">
    <w:name w:val="标题 2 Char"/>
    <w:basedOn w:val="36"/>
    <w:link w:val="4"/>
    <w:qFormat/>
    <w:uiPriority w:val="0"/>
    <w:rPr>
      <w:rFonts w:eastAsia="宋体" w:asciiTheme="majorHAnsi" w:hAnsiTheme="majorHAnsi" w:cstheme="majorBidi"/>
      <w:b/>
      <w:bCs/>
      <w:sz w:val="24"/>
      <w:szCs w:val="32"/>
    </w:rPr>
  </w:style>
  <w:style w:type="character" w:customStyle="1" w:styleId="44">
    <w:name w:val="标题 3 Char1"/>
    <w:basedOn w:val="36"/>
    <w:link w:val="5"/>
    <w:qFormat/>
    <w:uiPriority w:val="0"/>
    <w:rPr>
      <w:rFonts w:eastAsia="宋体"/>
      <w:b/>
      <w:bCs/>
      <w:sz w:val="24"/>
      <w:szCs w:val="32"/>
    </w:rPr>
  </w:style>
  <w:style w:type="character" w:customStyle="1" w:styleId="45">
    <w:name w:val="标题 4 Char"/>
    <w:basedOn w:val="36"/>
    <w:link w:val="6"/>
    <w:qFormat/>
    <w:uiPriority w:val="0"/>
    <w:rPr>
      <w:rFonts w:ascii="Arial" w:hAnsi="Arial" w:eastAsia="黑体" w:cs="Times New Roman"/>
      <w:b/>
      <w:bCs/>
      <w:sz w:val="28"/>
      <w:szCs w:val="28"/>
    </w:rPr>
  </w:style>
  <w:style w:type="character" w:customStyle="1" w:styleId="46">
    <w:name w:val="正文缩进 Char"/>
    <w:link w:val="8"/>
    <w:qFormat/>
    <w:uiPriority w:val="0"/>
    <w:rPr>
      <w:rFonts w:ascii="Times New Roman" w:hAnsi="Times New Roman" w:eastAsia="宋体" w:cs="Times New Roman"/>
      <w:szCs w:val="20"/>
    </w:rPr>
  </w:style>
  <w:style w:type="character" w:customStyle="1" w:styleId="47">
    <w:name w:val="标题 5 Char"/>
    <w:basedOn w:val="36"/>
    <w:link w:val="7"/>
    <w:qFormat/>
    <w:uiPriority w:val="0"/>
    <w:rPr>
      <w:rFonts w:ascii="Times New Roman" w:hAnsi="Times New Roman" w:eastAsia="宋体" w:cs="Times New Roman"/>
      <w:b/>
      <w:sz w:val="28"/>
      <w:szCs w:val="20"/>
    </w:rPr>
  </w:style>
  <w:style w:type="character" w:customStyle="1" w:styleId="48">
    <w:name w:val="标题 6 Char"/>
    <w:basedOn w:val="36"/>
    <w:link w:val="9"/>
    <w:qFormat/>
    <w:uiPriority w:val="0"/>
    <w:rPr>
      <w:rFonts w:ascii="Arial" w:hAnsi="Arial" w:eastAsia="黑体" w:cs="Times New Roman"/>
      <w:b/>
      <w:sz w:val="24"/>
      <w:szCs w:val="20"/>
    </w:rPr>
  </w:style>
  <w:style w:type="character" w:customStyle="1" w:styleId="49">
    <w:name w:val="标题 7 Char"/>
    <w:basedOn w:val="36"/>
    <w:link w:val="10"/>
    <w:qFormat/>
    <w:uiPriority w:val="0"/>
    <w:rPr>
      <w:rFonts w:ascii="Times New Roman" w:hAnsi="Times New Roman" w:eastAsia="宋体" w:cs="Times New Roman"/>
      <w:b/>
      <w:sz w:val="24"/>
      <w:szCs w:val="20"/>
    </w:rPr>
  </w:style>
  <w:style w:type="character" w:customStyle="1" w:styleId="50">
    <w:name w:val="标题 8 Char"/>
    <w:basedOn w:val="36"/>
    <w:link w:val="11"/>
    <w:qFormat/>
    <w:uiPriority w:val="0"/>
    <w:rPr>
      <w:rFonts w:ascii="Arial" w:hAnsi="Arial" w:eastAsia="黑体" w:cs="Times New Roman"/>
      <w:sz w:val="24"/>
      <w:szCs w:val="20"/>
    </w:rPr>
  </w:style>
  <w:style w:type="character" w:customStyle="1" w:styleId="51">
    <w:name w:val="标题 9 Char"/>
    <w:basedOn w:val="36"/>
    <w:link w:val="12"/>
    <w:qFormat/>
    <w:uiPriority w:val="0"/>
    <w:rPr>
      <w:rFonts w:ascii="Arial" w:hAnsi="Arial" w:eastAsia="黑体" w:cs="Times New Roman"/>
      <w:szCs w:val="20"/>
    </w:rPr>
  </w:style>
  <w:style w:type="character" w:customStyle="1" w:styleId="52">
    <w:name w:val="标题 4 字符2"/>
    <w:basedOn w:val="36"/>
    <w:qFormat/>
    <w:locked/>
    <w:uiPriority w:val="9"/>
    <w:rPr>
      <w:rFonts w:hint="eastAsia" w:ascii="微软雅黑" w:hAnsi="微软雅黑" w:eastAsia="宋体" w:cs="Times New Roman"/>
      <w:bCs/>
      <w:sz w:val="24"/>
      <w:szCs w:val="28"/>
    </w:rPr>
  </w:style>
  <w:style w:type="character" w:customStyle="1" w:styleId="53">
    <w:name w:val="文档结构图 Char"/>
    <w:basedOn w:val="36"/>
    <w:link w:val="15"/>
    <w:semiHidden/>
    <w:qFormat/>
    <w:uiPriority w:val="0"/>
    <w:rPr>
      <w:rFonts w:ascii="Times New Roman" w:hAnsi="Times New Roman" w:eastAsia="宋体" w:cs="Times New Roman"/>
      <w:szCs w:val="24"/>
      <w:shd w:val="clear" w:color="auto" w:fill="000080"/>
    </w:rPr>
  </w:style>
  <w:style w:type="character" w:customStyle="1" w:styleId="54">
    <w:name w:val="批注文字 Char"/>
    <w:basedOn w:val="36"/>
    <w:link w:val="16"/>
    <w:qFormat/>
    <w:uiPriority w:val="0"/>
    <w:rPr>
      <w:rFonts w:ascii="宋体" w:hAnsi="Times New Roman" w:eastAsia="宋体" w:cs="Times New Roman"/>
      <w:kern w:val="0"/>
      <w:sz w:val="34"/>
      <w:szCs w:val="20"/>
    </w:rPr>
  </w:style>
  <w:style w:type="character" w:customStyle="1" w:styleId="55">
    <w:name w:val="正文文本 3 Char"/>
    <w:basedOn w:val="36"/>
    <w:link w:val="17"/>
    <w:qFormat/>
    <w:uiPriority w:val="0"/>
    <w:rPr>
      <w:rFonts w:ascii="Times New Roman" w:hAnsi="Times New Roman" w:eastAsia="宋体" w:cs="Times New Roman"/>
      <w:sz w:val="16"/>
      <w:szCs w:val="16"/>
    </w:rPr>
  </w:style>
  <w:style w:type="character" w:customStyle="1" w:styleId="56">
    <w:name w:val="正文文本 字符"/>
    <w:basedOn w:val="36"/>
    <w:link w:val="2"/>
    <w:qFormat/>
    <w:uiPriority w:val="0"/>
    <w:rPr>
      <w:rFonts w:ascii="Times New Roman" w:hAnsi="Times New Roman" w:eastAsia="宋体" w:cs="Times New Roman"/>
      <w:b/>
      <w:bCs/>
      <w:sz w:val="24"/>
      <w:szCs w:val="24"/>
    </w:rPr>
  </w:style>
  <w:style w:type="character" w:customStyle="1" w:styleId="57">
    <w:name w:val="正文文本缩进 Char"/>
    <w:basedOn w:val="36"/>
    <w:link w:val="18"/>
    <w:qFormat/>
    <w:uiPriority w:val="0"/>
    <w:rPr>
      <w:rFonts w:ascii="Times New Roman" w:hAnsi="Times New Roman" w:eastAsia="宋体" w:cs="Times New Roman"/>
      <w:szCs w:val="24"/>
    </w:rPr>
  </w:style>
  <w:style w:type="character" w:customStyle="1" w:styleId="58">
    <w:name w:val="纯文本 Char"/>
    <w:basedOn w:val="36"/>
    <w:link w:val="19"/>
    <w:qFormat/>
    <w:uiPriority w:val="0"/>
    <w:rPr>
      <w:rFonts w:ascii="宋体" w:hAnsi="Courier New" w:eastAsia="宋体" w:cs="Times New Roman"/>
      <w:szCs w:val="20"/>
    </w:rPr>
  </w:style>
  <w:style w:type="character" w:customStyle="1" w:styleId="59">
    <w:name w:val="日期 Char"/>
    <w:basedOn w:val="36"/>
    <w:link w:val="20"/>
    <w:qFormat/>
    <w:uiPriority w:val="0"/>
    <w:rPr>
      <w:rFonts w:ascii="宋体" w:hAnsi="Courier New" w:eastAsia="宋体" w:cs="Times New Roman"/>
      <w:sz w:val="32"/>
      <w:szCs w:val="20"/>
    </w:rPr>
  </w:style>
  <w:style w:type="character" w:customStyle="1" w:styleId="60">
    <w:name w:val="正文文本缩进 2 Char"/>
    <w:basedOn w:val="36"/>
    <w:link w:val="21"/>
    <w:qFormat/>
    <w:uiPriority w:val="0"/>
    <w:rPr>
      <w:rFonts w:ascii="宋体" w:hAnsi="宋体" w:eastAsia="宋体" w:cs="Times New Roman"/>
      <w:szCs w:val="24"/>
    </w:rPr>
  </w:style>
  <w:style w:type="character" w:customStyle="1" w:styleId="61">
    <w:name w:val="批注框文本 Char"/>
    <w:basedOn w:val="36"/>
    <w:link w:val="22"/>
    <w:semiHidden/>
    <w:qFormat/>
    <w:uiPriority w:val="0"/>
    <w:rPr>
      <w:rFonts w:ascii="Times New Roman" w:hAnsi="Times New Roman" w:eastAsia="宋体" w:cs="Times New Roman"/>
      <w:sz w:val="18"/>
      <w:szCs w:val="18"/>
    </w:rPr>
  </w:style>
  <w:style w:type="character" w:customStyle="1" w:styleId="62">
    <w:name w:val="页脚 Char"/>
    <w:basedOn w:val="36"/>
    <w:link w:val="23"/>
    <w:qFormat/>
    <w:uiPriority w:val="0"/>
    <w:rPr>
      <w:rFonts w:ascii="Times New Roman" w:hAnsi="Times New Roman" w:eastAsia="宋体" w:cs="Times New Roman"/>
      <w:sz w:val="18"/>
      <w:szCs w:val="18"/>
    </w:rPr>
  </w:style>
  <w:style w:type="character" w:customStyle="1" w:styleId="63">
    <w:name w:val="页眉 Char"/>
    <w:basedOn w:val="36"/>
    <w:link w:val="24"/>
    <w:qFormat/>
    <w:uiPriority w:val="0"/>
    <w:rPr>
      <w:rFonts w:ascii="Times New Roman" w:hAnsi="Times New Roman" w:eastAsia="宋体" w:cs="Times New Roman"/>
      <w:sz w:val="18"/>
      <w:szCs w:val="18"/>
    </w:rPr>
  </w:style>
  <w:style w:type="character" w:customStyle="1" w:styleId="64">
    <w:name w:val="正文文本缩进 3 Char"/>
    <w:basedOn w:val="36"/>
    <w:link w:val="26"/>
    <w:qFormat/>
    <w:uiPriority w:val="0"/>
    <w:rPr>
      <w:rFonts w:ascii="宋体" w:hAnsi="Times New Roman" w:eastAsia="宋体" w:cs="Times New Roman"/>
      <w:b/>
      <w:bCs/>
      <w:sz w:val="24"/>
      <w:szCs w:val="24"/>
    </w:rPr>
  </w:style>
  <w:style w:type="character" w:customStyle="1" w:styleId="65">
    <w:name w:val="正文文本 2 Char"/>
    <w:basedOn w:val="36"/>
    <w:link w:val="28"/>
    <w:qFormat/>
    <w:uiPriority w:val="0"/>
    <w:rPr>
      <w:rFonts w:ascii="Times New Roman" w:hAnsi="Times New Roman" w:eastAsia="宋体" w:cs="Times New Roman"/>
      <w:sz w:val="24"/>
      <w:szCs w:val="24"/>
    </w:rPr>
  </w:style>
  <w:style w:type="character" w:customStyle="1" w:styleId="66">
    <w:name w:val="HTML 预设格式 Char"/>
    <w:basedOn w:val="36"/>
    <w:link w:val="29"/>
    <w:qFormat/>
    <w:uiPriority w:val="0"/>
    <w:rPr>
      <w:rFonts w:ascii="Arial Unicode MS" w:hAnsi="Arial Unicode MS" w:eastAsia="Arial Unicode MS" w:cs="Times New Roman"/>
      <w:color w:val="000000"/>
      <w:kern w:val="0"/>
      <w:sz w:val="20"/>
      <w:szCs w:val="20"/>
    </w:rPr>
  </w:style>
  <w:style w:type="character" w:customStyle="1" w:styleId="67">
    <w:name w:val="普通(网站) Char"/>
    <w:link w:val="30"/>
    <w:qFormat/>
    <w:uiPriority w:val="0"/>
    <w:rPr>
      <w:rFonts w:ascii="Times New Roman" w:hAnsi="Times New Roman" w:eastAsia="宋体" w:cs="Times New Roman"/>
      <w:sz w:val="24"/>
      <w:szCs w:val="24"/>
    </w:rPr>
  </w:style>
  <w:style w:type="character" w:customStyle="1" w:styleId="68">
    <w:name w:val="标题 Char"/>
    <w:basedOn w:val="36"/>
    <w:link w:val="31"/>
    <w:qFormat/>
    <w:uiPriority w:val="0"/>
    <w:rPr>
      <w:rFonts w:ascii="Arial" w:hAnsi="Arial" w:eastAsia="隶书" w:cs="Arial"/>
      <w:b/>
      <w:bCs/>
      <w:sz w:val="32"/>
      <w:szCs w:val="32"/>
    </w:rPr>
  </w:style>
  <w:style w:type="character" w:customStyle="1" w:styleId="69">
    <w:name w:val="批注主题 Char"/>
    <w:basedOn w:val="54"/>
    <w:link w:val="32"/>
    <w:qFormat/>
    <w:uiPriority w:val="0"/>
    <w:rPr>
      <w:rFonts w:ascii="Times New Roman" w:hAnsi="Times New Roman" w:eastAsia="宋体" w:cs="Times New Roman"/>
      <w:b/>
      <w:bCs/>
      <w:kern w:val="0"/>
      <w:sz w:val="34"/>
      <w:szCs w:val="24"/>
    </w:rPr>
  </w:style>
  <w:style w:type="character" w:customStyle="1" w:styleId="70">
    <w:name w:val="正文首行缩进 Char"/>
    <w:basedOn w:val="56"/>
    <w:link w:val="33"/>
    <w:qFormat/>
    <w:uiPriority w:val="0"/>
    <w:rPr>
      <w:rFonts w:ascii="Times New Roman" w:hAnsi="Times New Roman" w:eastAsia="宋体" w:cs="Times New Roman"/>
      <w:sz w:val="24"/>
      <w:szCs w:val="24"/>
    </w:rPr>
  </w:style>
  <w:style w:type="paragraph" w:customStyle="1" w:styleId="7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72">
    <w:name w:val="标题 3 Char"/>
    <w:qFormat/>
    <w:uiPriority w:val="0"/>
    <w:rPr>
      <w:rFonts w:ascii="黑体" w:eastAsia="黑体"/>
      <w:bCs/>
      <w:sz w:val="30"/>
    </w:rPr>
  </w:style>
  <w:style w:type="paragraph" w:customStyle="1" w:styleId="73">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74">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75">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76">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7">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9">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0">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81">
    <w:name w:val="Char Char Char Char Char"/>
    <w:basedOn w:val="1"/>
    <w:qFormat/>
    <w:uiPriority w:val="0"/>
    <w:rPr>
      <w:rFonts w:ascii="Tahoma" w:hAnsi="Tahoma" w:eastAsia="宋体" w:cs="Times New Roman"/>
      <w:sz w:val="24"/>
      <w:szCs w:val="20"/>
    </w:rPr>
  </w:style>
  <w:style w:type="paragraph" w:customStyle="1" w:styleId="82">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83">
    <w:name w:val="Char Char"/>
    <w:basedOn w:val="1"/>
    <w:qFormat/>
    <w:uiPriority w:val="0"/>
    <w:rPr>
      <w:rFonts w:ascii="Tahoma" w:hAnsi="Tahoma" w:eastAsia="宋体" w:cs="Times New Roman"/>
      <w:sz w:val="24"/>
      <w:szCs w:val="20"/>
    </w:rPr>
  </w:style>
  <w:style w:type="paragraph" w:customStyle="1" w:styleId="84">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8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86">
    <w:name w:val="List Paragraph"/>
    <w:basedOn w:val="1"/>
    <w:link w:val="185"/>
    <w:qFormat/>
    <w:uiPriority w:val="34"/>
    <w:pPr>
      <w:ind w:firstLine="420" w:firstLineChars="200"/>
    </w:pPr>
    <w:rPr>
      <w:rFonts w:ascii="Calibri" w:hAnsi="Calibri" w:eastAsia="宋体" w:cs="Times New Roman"/>
    </w:rPr>
  </w:style>
  <w:style w:type="paragraph" w:customStyle="1" w:styleId="87">
    <w:name w:val="USE 1"/>
    <w:basedOn w:val="1"/>
    <w:qFormat/>
    <w:uiPriority w:val="0"/>
    <w:pPr>
      <w:spacing w:line="200" w:lineRule="atLeast"/>
      <w:jc w:val="left"/>
    </w:pPr>
    <w:rPr>
      <w:rFonts w:ascii="宋体" w:hAnsi="宋体" w:eastAsia="宋体" w:cs="Times New Roman"/>
      <w:b/>
      <w:sz w:val="24"/>
      <w:szCs w:val="28"/>
    </w:rPr>
  </w:style>
  <w:style w:type="paragraph" w:customStyle="1" w:styleId="8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89">
    <w:name w:val="正文文字缩进项目"/>
    <w:basedOn w:val="18"/>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90">
    <w:name w:val="样式 标题 2 + 段前: 13 磅 段后: 13 磅 行距: 单倍行距"/>
    <w:basedOn w:val="4"/>
    <w:qFormat/>
    <w:uiPriority w:val="0"/>
    <w:pPr>
      <w:spacing w:before="0" w:after="0" w:line="240" w:lineRule="auto"/>
      <w:jc w:val="both"/>
    </w:pPr>
    <w:rPr>
      <w:rFonts w:ascii="Cambria" w:hAnsi="Cambria" w:cs="宋体"/>
      <w:sz w:val="32"/>
      <w:szCs w:val="20"/>
    </w:rPr>
  </w:style>
  <w:style w:type="character" w:customStyle="1" w:styleId="91">
    <w:name w:val="H4 Char2"/>
    <w:qFormat/>
    <w:uiPriority w:val="0"/>
    <w:rPr>
      <w:rFonts w:ascii="Arial" w:hAnsi="Arial" w:eastAsia="黑体"/>
      <w:b/>
      <w:bCs/>
      <w:kern w:val="2"/>
      <w:sz w:val="28"/>
      <w:szCs w:val="28"/>
      <w:lang w:val="en-US" w:eastAsia="zh-CN" w:bidi="ar-SA"/>
    </w:rPr>
  </w:style>
  <w:style w:type="character" w:customStyle="1" w:styleId="92">
    <w:name w:val="第*章 Char"/>
    <w:qFormat/>
    <w:uiPriority w:val="0"/>
    <w:rPr>
      <w:rFonts w:ascii="Arial" w:hAnsi="Arial" w:eastAsia="黑体"/>
      <w:b/>
      <w:bCs/>
      <w:kern w:val="2"/>
      <w:sz w:val="32"/>
      <w:szCs w:val="32"/>
    </w:rPr>
  </w:style>
  <w:style w:type="character" w:customStyle="1" w:styleId="93">
    <w:name w:val="章标题1 Char"/>
    <w:qFormat/>
    <w:uiPriority w:val="0"/>
    <w:rPr>
      <w:rFonts w:eastAsia="宋体"/>
      <w:b/>
      <w:bCs/>
      <w:kern w:val="2"/>
      <w:sz w:val="32"/>
      <w:szCs w:val="32"/>
      <w:lang w:val="en-US" w:eastAsia="zh-CN" w:bidi="ar-SA"/>
    </w:rPr>
  </w:style>
  <w:style w:type="character" w:customStyle="1" w:styleId="94">
    <w:name w:val="正文文字首行缩进 Char"/>
    <w:qFormat/>
    <w:uiPriority w:val="0"/>
    <w:rPr>
      <w:kern w:val="2"/>
      <w:sz w:val="21"/>
      <w:szCs w:val="24"/>
    </w:rPr>
  </w:style>
  <w:style w:type="paragraph" w:customStyle="1" w:styleId="95">
    <w:name w:val="样式1"/>
    <w:basedOn w:val="31"/>
    <w:qFormat/>
    <w:uiPriority w:val="0"/>
    <w:pPr>
      <w:spacing w:before="120" w:after="120"/>
    </w:pPr>
    <w:rPr>
      <w:rFonts w:eastAsia="黑体"/>
      <w:b w:val="0"/>
      <w:sz w:val="30"/>
      <w:szCs w:val="21"/>
    </w:rPr>
  </w:style>
  <w:style w:type="paragraph" w:customStyle="1" w:styleId="96">
    <w:name w:val="样式2"/>
    <w:basedOn w:val="31"/>
    <w:next w:val="95"/>
    <w:link w:val="186"/>
    <w:qFormat/>
    <w:uiPriority w:val="0"/>
    <w:pPr>
      <w:spacing w:before="120" w:after="120"/>
    </w:pPr>
    <w:rPr>
      <w:rFonts w:eastAsia="黑体"/>
      <w:b w:val="0"/>
      <w:sz w:val="30"/>
      <w:szCs w:val="30"/>
    </w:rPr>
  </w:style>
  <w:style w:type="character" w:customStyle="1" w:styleId="97">
    <w:name w:val="标题 3 Char Char"/>
    <w:qFormat/>
    <w:uiPriority w:val="0"/>
    <w:rPr>
      <w:rFonts w:eastAsia="宋体"/>
      <w:b/>
      <w:bCs/>
      <w:kern w:val="2"/>
      <w:sz w:val="32"/>
      <w:szCs w:val="32"/>
      <w:lang w:val="en-US" w:eastAsia="zh-CN" w:bidi="ar-SA"/>
    </w:rPr>
  </w:style>
  <w:style w:type="paragraph" w:customStyle="1" w:styleId="9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9">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00">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0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2">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03">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04">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05">
    <w:name w:val="--规划-表格-居左"/>
    <w:basedOn w:val="100"/>
    <w:qFormat/>
    <w:uiPriority w:val="0"/>
    <w:pPr>
      <w:spacing w:line="240" w:lineRule="auto"/>
      <w:ind w:firstLine="0" w:firstLineChars="0"/>
    </w:pPr>
    <w:rPr>
      <w:sz w:val="20"/>
    </w:rPr>
  </w:style>
  <w:style w:type="paragraph" w:customStyle="1" w:styleId="106">
    <w:name w:val="--规划-表格-居中"/>
    <w:basedOn w:val="100"/>
    <w:qFormat/>
    <w:uiPriority w:val="0"/>
    <w:pPr>
      <w:spacing w:line="240" w:lineRule="auto"/>
      <w:ind w:firstLine="0" w:firstLineChars="0"/>
      <w:jc w:val="center"/>
    </w:pPr>
    <w:rPr>
      <w:sz w:val="20"/>
    </w:rPr>
  </w:style>
  <w:style w:type="paragraph" w:customStyle="1" w:styleId="107">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08">
    <w:name w:val="--规划-题注"/>
    <w:basedOn w:val="1"/>
    <w:next w:val="100"/>
    <w:qFormat/>
    <w:uiPriority w:val="0"/>
    <w:pPr>
      <w:spacing w:line="360" w:lineRule="auto"/>
      <w:jc w:val="center"/>
    </w:pPr>
    <w:rPr>
      <w:rFonts w:ascii="Times New Roman" w:hAnsi="Times New Roman" w:eastAsia="黑体" w:cs="Times New Roman"/>
      <w:szCs w:val="24"/>
    </w:rPr>
  </w:style>
  <w:style w:type="paragraph" w:customStyle="1" w:styleId="109">
    <w:name w:val="--规划-图和表"/>
    <w:next w:val="100"/>
    <w:qFormat/>
    <w:uiPriority w:val="0"/>
    <w:pPr>
      <w:jc w:val="center"/>
    </w:pPr>
    <w:rPr>
      <w:rFonts w:ascii="Times New Roman" w:hAnsi="Times New Roman" w:eastAsia="宋体" w:cs="Times New Roman"/>
      <w:kern w:val="2"/>
      <w:sz w:val="21"/>
      <w:lang w:val="en-US" w:eastAsia="zh-CN" w:bidi="ar-SA"/>
    </w:rPr>
  </w:style>
  <w:style w:type="paragraph" w:customStyle="1" w:styleId="110">
    <w:name w:val="--规划-小标题"/>
    <w:basedOn w:val="1"/>
    <w:next w:val="100"/>
    <w:qFormat/>
    <w:uiPriority w:val="0"/>
    <w:pPr>
      <w:keepNext/>
      <w:keepLines/>
      <w:spacing w:line="360" w:lineRule="auto"/>
      <w:outlineLvl w:val="4"/>
    </w:pPr>
    <w:rPr>
      <w:rFonts w:ascii="Times New Roman" w:hAnsi="Times New Roman" w:eastAsia="黑体" w:cs="Times New Roman"/>
      <w:szCs w:val="24"/>
    </w:rPr>
  </w:style>
  <w:style w:type="paragraph" w:customStyle="1" w:styleId="111">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12">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13">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14">
    <w:name w:val="--规划正文 Char Char"/>
    <w:qFormat/>
    <w:uiPriority w:val="0"/>
    <w:rPr>
      <w:rFonts w:eastAsia="宋体"/>
      <w:kern w:val="2"/>
      <w:sz w:val="24"/>
      <w:szCs w:val="24"/>
      <w:lang w:val="en-US" w:eastAsia="zh-CN" w:bidi="ar-SA"/>
    </w:rPr>
  </w:style>
  <w:style w:type="paragraph" w:customStyle="1" w:styleId="115">
    <w:name w:val="样式3"/>
    <w:basedOn w:val="3"/>
    <w:qFormat/>
    <w:uiPriority w:val="0"/>
    <w:pPr>
      <w:numPr>
        <w:ilvl w:val="0"/>
        <w:numId w:val="5"/>
      </w:numPr>
      <w:spacing w:before="240" w:after="240" w:line="480" w:lineRule="auto"/>
      <w:ind w:right="210" w:rightChars="100"/>
      <w:jc w:val="left"/>
    </w:pPr>
    <w:rPr>
      <w:rFonts w:ascii="Times New Roman" w:hAnsi="Times New Roman" w:eastAsia="黑体" w:cs="Times New Roman"/>
    </w:rPr>
  </w:style>
  <w:style w:type="character" w:customStyle="1" w:styleId="116">
    <w:name w:val="--规划正文 Char1"/>
    <w:qFormat/>
    <w:uiPriority w:val="0"/>
    <w:rPr>
      <w:rFonts w:eastAsia="宋体"/>
      <w:kern w:val="2"/>
      <w:sz w:val="21"/>
      <w:lang w:val="en-US" w:eastAsia="zh-CN" w:bidi="ar-SA"/>
    </w:rPr>
  </w:style>
  <w:style w:type="paragraph" w:customStyle="1" w:styleId="117">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18">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19">
    <w:name w:val="content1"/>
    <w:qFormat/>
    <w:uiPriority w:val="0"/>
    <w:rPr>
      <w:rFonts w:hint="default" w:ascii="??" w:hAnsi="??"/>
      <w:sz w:val="16"/>
      <w:szCs w:val="16"/>
      <w:u w:val="none"/>
    </w:rPr>
  </w:style>
  <w:style w:type="character" w:customStyle="1" w:styleId="120">
    <w:name w:val="unnamed4"/>
    <w:basedOn w:val="36"/>
    <w:qFormat/>
    <w:uiPriority w:val="0"/>
  </w:style>
  <w:style w:type="character" w:customStyle="1" w:styleId="121">
    <w:name w:val="font2"/>
    <w:basedOn w:val="36"/>
    <w:qFormat/>
    <w:uiPriority w:val="0"/>
  </w:style>
  <w:style w:type="character" w:customStyle="1" w:styleId="122">
    <w:name w:val="font41"/>
    <w:qFormat/>
    <w:uiPriority w:val="0"/>
    <w:rPr>
      <w:color w:val="000000"/>
      <w:spacing w:val="260"/>
      <w:sz w:val="18"/>
      <w:szCs w:val="18"/>
      <w:u w:val="none"/>
    </w:rPr>
  </w:style>
  <w:style w:type="paragraph" w:customStyle="1" w:styleId="12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4">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125">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7">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28">
    <w:name w:val="mode"/>
    <w:basedOn w:val="36"/>
    <w:qFormat/>
    <w:uiPriority w:val="0"/>
  </w:style>
  <w:style w:type="paragraph" w:customStyle="1" w:styleId="129">
    <w:name w:val="9"/>
    <w:basedOn w:val="1"/>
    <w:next w:val="8"/>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30">
    <w:name w:val="unnamed3"/>
    <w:basedOn w:val="36"/>
    <w:qFormat/>
    <w:uiPriority w:val="0"/>
  </w:style>
  <w:style w:type="paragraph" w:customStyle="1" w:styleId="131">
    <w:name w:val="8"/>
    <w:basedOn w:val="1"/>
    <w:next w:val="18"/>
    <w:qFormat/>
    <w:uiPriority w:val="0"/>
    <w:pPr>
      <w:spacing w:after="120"/>
      <w:ind w:left="420" w:leftChars="200"/>
    </w:pPr>
    <w:rPr>
      <w:rFonts w:ascii="Times New Roman" w:hAnsi="Times New Roman" w:eastAsia="宋体" w:cs="Times New Roman"/>
      <w:szCs w:val="24"/>
    </w:rPr>
  </w:style>
  <w:style w:type="paragraph" w:customStyle="1" w:styleId="132">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3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34">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35">
    <w:name w:val="6"/>
    <w:basedOn w:val="134"/>
    <w:qFormat/>
    <w:uiPriority w:val="0"/>
    <w:pPr>
      <w:spacing w:line="270" w:lineRule="atLeast"/>
      <w:jc w:val="both"/>
    </w:pPr>
    <w:rPr>
      <w:b w:val="0"/>
      <w:bCs w:val="0"/>
    </w:rPr>
  </w:style>
  <w:style w:type="paragraph" w:customStyle="1" w:styleId="13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9">
    <w:name w:val="CM2"/>
    <w:basedOn w:val="138"/>
    <w:next w:val="138"/>
    <w:qFormat/>
    <w:uiPriority w:val="0"/>
    <w:pPr>
      <w:spacing w:line="200" w:lineRule="atLeast"/>
    </w:pPr>
    <w:rPr>
      <w:rFonts w:ascii="Arial" w:hAnsi="Arial" w:eastAsia="宋体" w:cs="Times New Roman"/>
      <w:color w:val="auto"/>
    </w:rPr>
  </w:style>
  <w:style w:type="paragraph" w:customStyle="1" w:styleId="14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41">
    <w:name w:val="blue"/>
    <w:basedOn w:val="36"/>
    <w:qFormat/>
    <w:uiPriority w:val="0"/>
  </w:style>
  <w:style w:type="paragraph" w:customStyle="1" w:styleId="14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3">
    <w:name w:val="font"/>
    <w:basedOn w:val="36"/>
    <w:qFormat/>
    <w:uiPriority w:val="0"/>
  </w:style>
  <w:style w:type="character" w:customStyle="1" w:styleId="144">
    <w:name w:val="font11"/>
    <w:qFormat/>
    <w:uiPriority w:val="0"/>
    <w:rPr>
      <w:rFonts w:hint="default" w:ascii="ˎ̥" w:hAnsi="ˎ̥"/>
    </w:rPr>
  </w:style>
  <w:style w:type="paragraph" w:customStyle="1" w:styleId="14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46">
    <w:name w:val="proddescription"/>
    <w:basedOn w:val="36"/>
    <w:qFormat/>
    <w:uiPriority w:val="0"/>
  </w:style>
  <w:style w:type="character" w:customStyle="1" w:styleId="147">
    <w:name w:val="prodheadlines"/>
    <w:basedOn w:val="36"/>
    <w:qFormat/>
    <w:uiPriority w:val="0"/>
  </w:style>
  <w:style w:type="character" w:customStyle="1" w:styleId="148">
    <w:name w:val="text"/>
    <w:basedOn w:val="36"/>
    <w:qFormat/>
    <w:uiPriority w:val="0"/>
  </w:style>
  <w:style w:type="paragraph" w:customStyle="1" w:styleId="14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
    <w:name w:val="z-窗体顶端1"/>
    <w:basedOn w:val="1"/>
    <w:next w:val="1"/>
    <w:hidden/>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151">
    <w:name w:val="z-窗体底端1"/>
    <w:basedOn w:val="1"/>
    <w:next w:val="1"/>
    <w:hidden/>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52">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53">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54">
    <w:name w:val="段落正文"/>
    <w:basedOn w:val="19"/>
    <w:qFormat/>
    <w:uiPriority w:val="0"/>
    <w:pPr>
      <w:ind w:firstLine="560" w:firstLineChars="200"/>
    </w:pPr>
    <w:rPr>
      <w:sz w:val="28"/>
    </w:rPr>
  </w:style>
  <w:style w:type="character" w:customStyle="1" w:styleId="155">
    <w:name w:val="gray6"/>
    <w:basedOn w:val="36"/>
    <w:qFormat/>
    <w:uiPriority w:val="0"/>
  </w:style>
  <w:style w:type="character" w:customStyle="1" w:styleId="156">
    <w:name w:val="style9"/>
    <w:basedOn w:val="36"/>
    <w:qFormat/>
    <w:uiPriority w:val="0"/>
  </w:style>
  <w:style w:type="paragraph" w:customStyle="1" w:styleId="157">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58">
    <w:name w:val="grame"/>
    <w:basedOn w:val="36"/>
    <w:qFormat/>
    <w:uiPriority w:val="0"/>
  </w:style>
  <w:style w:type="paragraph" w:customStyle="1" w:styleId="159">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0">
    <w:name w:val="Char1"/>
    <w:basedOn w:val="1"/>
    <w:qFormat/>
    <w:uiPriority w:val="0"/>
    <w:pPr>
      <w:jc w:val="left"/>
    </w:pPr>
    <w:rPr>
      <w:rFonts w:ascii="Tahoma" w:hAnsi="Tahoma" w:eastAsia="宋体" w:cs="Times New Roman"/>
      <w:sz w:val="24"/>
      <w:szCs w:val="20"/>
    </w:rPr>
  </w:style>
  <w:style w:type="paragraph" w:customStyle="1" w:styleId="161">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62">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63">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64">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65">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6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6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168">
    <w:name w:val="表格字"/>
    <w:basedOn w:val="1"/>
    <w:qFormat/>
    <w:uiPriority w:val="0"/>
    <w:pPr>
      <w:adjustRightInd w:val="0"/>
      <w:jc w:val="center"/>
    </w:pPr>
    <w:rPr>
      <w:rFonts w:ascii="宋体" w:hAnsi="Times New Roman" w:eastAsia="宋体" w:cs="Times New Roman"/>
      <w:sz w:val="24"/>
      <w:szCs w:val="20"/>
    </w:rPr>
  </w:style>
  <w:style w:type="character" w:customStyle="1" w:styleId="169">
    <w:name w:val="样式 小三 加粗"/>
    <w:qFormat/>
    <w:uiPriority w:val="0"/>
    <w:rPr>
      <w:rFonts w:eastAsia="宋体"/>
      <w:b/>
      <w:bCs/>
      <w:sz w:val="32"/>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2">
    <w:name w:val="Char Char Char"/>
    <w:basedOn w:val="1"/>
    <w:qFormat/>
    <w:uiPriority w:val="0"/>
    <w:rPr>
      <w:rFonts w:ascii="Tahoma" w:hAnsi="Tahoma" w:eastAsia="宋体" w:cs="Times New Roman"/>
      <w:sz w:val="24"/>
      <w:szCs w:val="20"/>
    </w:rPr>
  </w:style>
  <w:style w:type="paragraph" w:customStyle="1" w:styleId="173">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74">
    <w:name w:val="info4"/>
    <w:basedOn w:val="36"/>
    <w:qFormat/>
    <w:uiPriority w:val="0"/>
  </w:style>
  <w:style w:type="paragraph" w:customStyle="1" w:styleId="175">
    <w:name w:val="缩进正文"/>
    <w:basedOn w:val="1"/>
    <w:link w:val="176"/>
    <w:qFormat/>
    <w:uiPriority w:val="0"/>
    <w:pPr>
      <w:ind w:firstLine="560" w:firstLineChars="200"/>
    </w:pPr>
    <w:rPr>
      <w:rFonts w:ascii="Times New Roman" w:hAnsi="Times New Roman" w:eastAsia="仿宋_GB2312" w:cs="宋体"/>
      <w:sz w:val="28"/>
      <w:szCs w:val="20"/>
    </w:rPr>
  </w:style>
  <w:style w:type="character" w:customStyle="1" w:styleId="176">
    <w:name w:val="缩进正文 Char"/>
    <w:link w:val="175"/>
    <w:qFormat/>
    <w:uiPriority w:val="0"/>
    <w:rPr>
      <w:rFonts w:ascii="Times New Roman" w:hAnsi="Times New Roman" w:eastAsia="仿宋_GB2312" w:cs="宋体"/>
      <w:sz w:val="28"/>
      <w:szCs w:val="20"/>
    </w:rPr>
  </w:style>
  <w:style w:type="paragraph" w:customStyle="1" w:styleId="177">
    <w:name w:val="列出段落1"/>
    <w:basedOn w:val="1"/>
    <w:qFormat/>
    <w:uiPriority w:val="0"/>
    <w:pPr>
      <w:ind w:firstLine="420" w:firstLineChars="200"/>
    </w:pPr>
    <w:rPr>
      <w:rFonts w:ascii="Calibri" w:hAnsi="Calibri" w:eastAsia="宋体" w:cs="Calibri"/>
      <w:szCs w:val="21"/>
    </w:rPr>
  </w:style>
  <w:style w:type="paragraph" w:customStyle="1" w:styleId="178">
    <w:name w:val="评价"/>
    <w:basedOn w:val="1"/>
    <w:qFormat/>
    <w:uiPriority w:val="0"/>
    <w:pPr>
      <w:spacing w:afterLines="20"/>
      <w:ind w:firstLine="1446" w:firstLineChars="200"/>
    </w:pPr>
    <w:rPr>
      <w:rFonts w:ascii="Calibri" w:hAnsi="Calibri" w:eastAsia="宋体" w:cs="Times New Roman"/>
      <w:sz w:val="24"/>
      <w:szCs w:val="24"/>
    </w:rPr>
  </w:style>
  <w:style w:type="character" w:customStyle="1" w:styleId="179">
    <w:name w:val="alt-edited1"/>
    <w:qFormat/>
    <w:uiPriority w:val="0"/>
    <w:rPr>
      <w:color w:val="4D90F0"/>
    </w:rPr>
  </w:style>
  <w:style w:type="character" w:customStyle="1" w:styleId="180">
    <w:name w:val="body text Char1"/>
    <w:qFormat/>
    <w:uiPriority w:val="0"/>
    <w:rPr>
      <w:rFonts w:eastAsia="宋体"/>
      <w:kern w:val="2"/>
      <w:sz w:val="21"/>
      <w:lang w:val="en-US" w:eastAsia="zh-CN" w:bidi="ar-SA"/>
    </w:rPr>
  </w:style>
  <w:style w:type="character" w:customStyle="1" w:styleId="181">
    <w:name w:val="批注文字 Char1"/>
    <w:qFormat/>
    <w:uiPriority w:val="99"/>
    <w:rPr>
      <w:rFonts w:ascii="宋体"/>
      <w:sz w:val="34"/>
    </w:rPr>
  </w:style>
  <w:style w:type="character" w:customStyle="1" w:styleId="182">
    <w:name w:val="批注文字 字符1"/>
    <w:qFormat/>
    <w:uiPriority w:val="0"/>
    <w:rPr>
      <w:rFonts w:ascii="Times New Roman" w:hAnsi="Times New Roman"/>
      <w:kern w:val="2"/>
      <w:sz w:val="21"/>
      <w:szCs w:val="24"/>
    </w:rPr>
  </w:style>
  <w:style w:type="character" w:customStyle="1" w:styleId="183">
    <w:name w:val="纯文本 字符1"/>
    <w:qFormat/>
    <w:uiPriority w:val="99"/>
    <w:rPr>
      <w:rFonts w:ascii="宋体" w:hAnsi="Courier New" w:cs="Courier New"/>
      <w:kern w:val="2"/>
      <w:sz w:val="21"/>
      <w:szCs w:val="21"/>
    </w:rPr>
  </w:style>
  <w:style w:type="paragraph" w:customStyle="1" w:styleId="184">
    <w:name w:val="1"/>
    <w:basedOn w:val="1"/>
    <w:next w:val="19"/>
    <w:qFormat/>
    <w:uiPriority w:val="0"/>
    <w:rPr>
      <w:rFonts w:ascii="宋体" w:hAnsi="Courier New" w:eastAsia="宋体" w:cs="Times New Roman"/>
      <w:szCs w:val="20"/>
    </w:rPr>
  </w:style>
  <w:style w:type="character" w:customStyle="1" w:styleId="185">
    <w:name w:val="列出段落 Char1"/>
    <w:link w:val="86"/>
    <w:qFormat/>
    <w:locked/>
    <w:uiPriority w:val="34"/>
    <w:rPr>
      <w:rFonts w:ascii="Calibri" w:hAnsi="Calibri" w:eastAsia="宋体" w:cs="Times New Roman"/>
    </w:rPr>
  </w:style>
  <w:style w:type="character" w:customStyle="1" w:styleId="186">
    <w:name w:val="样式2 Char Char"/>
    <w:link w:val="96"/>
    <w:qFormat/>
    <w:uiPriority w:val="0"/>
    <w:rPr>
      <w:rFonts w:ascii="Arial" w:hAnsi="Arial" w:eastAsia="黑体" w:cs="Arial"/>
      <w:bCs/>
      <w:sz w:val="30"/>
      <w:szCs w:val="30"/>
    </w:rPr>
  </w:style>
  <w:style w:type="character" w:customStyle="1" w:styleId="187">
    <w:name w:val="页脚 字符1"/>
    <w:qFormat/>
    <w:uiPriority w:val="99"/>
    <w:rPr>
      <w:kern w:val="2"/>
      <w:sz w:val="18"/>
      <w:szCs w:val="18"/>
    </w:rPr>
  </w:style>
  <w:style w:type="character" w:customStyle="1" w:styleId="188">
    <w:name w:val="页眉 字符1"/>
    <w:qFormat/>
    <w:uiPriority w:val="99"/>
    <w:rPr>
      <w:kern w:val="2"/>
      <w:sz w:val="18"/>
      <w:szCs w:val="18"/>
    </w:rPr>
  </w:style>
  <w:style w:type="paragraph" w:customStyle="1" w:styleId="18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0">
    <w:name w:val="列出段落 Char"/>
    <w:basedOn w:val="36"/>
    <w:link w:val="191"/>
    <w:qFormat/>
    <w:uiPriority w:val="0"/>
    <w:rPr>
      <w:rFonts w:hint="default" w:ascii="Calibri" w:hAnsi="Calibri" w:cs="Calibri"/>
      <w:kern w:val="2"/>
      <w:sz w:val="21"/>
      <w:szCs w:val="22"/>
    </w:rPr>
  </w:style>
  <w:style w:type="paragraph" w:customStyle="1" w:styleId="191">
    <w:name w:val="msolistparagraph"/>
    <w:basedOn w:val="1"/>
    <w:link w:val="190"/>
    <w:qFormat/>
    <w:uiPriority w:val="0"/>
    <w:pPr>
      <w:ind w:firstLine="420" w:firstLineChars="200"/>
    </w:pPr>
    <w:rPr>
      <w:rFonts w:ascii="Calibri" w:hAnsi="Calibri" w:eastAsia="宋体" w:cs="Times New Roman"/>
    </w:rPr>
  </w:style>
  <w:style w:type="character" w:customStyle="1" w:styleId="192">
    <w:name w:val="正文文本 Char"/>
    <w:basedOn w:val="36"/>
    <w:link w:val="2"/>
    <w:qFormat/>
    <w:uiPriority w:val="0"/>
    <w:rPr>
      <w:rFonts w:hint="eastAsia" w:ascii="等线" w:hAnsi="等线" w:eastAsia="等线"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87256-3961-4876-B3C7-4A71475A168B}">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26200</Words>
  <Characters>27976</Characters>
  <Lines>41</Lines>
  <Paragraphs>64</Paragraphs>
  <TotalTime>6</TotalTime>
  <ScaleCrop>false</ScaleCrop>
  <LinksUpToDate>false</LinksUpToDate>
  <CharactersWithSpaces>29087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2021-07-14T03:21:00Z</dcterms:created>
  <dc:creator>912850037@qq.com</dc:creator>
  <cp:lastModifiedBy>home</cp:lastModifiedBy>
  <cp:lastPrinted>2021-08-26T03:38:00Z</cp:lastPrinted>
  <dcterms:modified xsi:type="dcterms:W3CDTF">2021-09-02T10:11:42Z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A1E4586A5B3D44AEB99A3637A1564128</vt:lpwstr>
  </property>
</Properties>
</file>