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1200" w:lineRule="exact"/>
        <w:ind w:right="-53"/>
        <w:jc w:val="center"/>
        <w:rPr>
          <w:rFonts w:ascii="仿宋_GB2312" w:eastAsia="仿宋_GB2312" w:cs="仿宋_GB2312"/>
          <w:b/>
          <w:bCs/>
          <w:sz w:val="24"/>
          <w:lang w:val="zh-CN"/>
        </w:rPr>
      </w:pPr>
    </w:p>
    <w:p>
      <w:pPr>
        <w:tabs>
          <w:tab w:val="left" w:pos="0"/>
        </w:tabs>
        <w:autoSpaceDE w:val="0"/>
        <w:autoSpaceDN w:val="0"/>
        <w:adjustRightInd w:val="0"/>
        <w:ind w:right="-53"/>
        <w:jc w:val="center"/>
        <w:rPr>
          <w:rFonts w:ascii="仿宋_GB2312" w:eastAsia="仿宋_GB2312" w:cs="仿宋_GB2312"/>
          <w:b/>
          <w:bCs/>
          <w:sz w:val="24"/>
          <w:lang w:val="zh-CN"/>
        </w:rPr>
      </w:pPr>
    </w:p>
    <w:p>
      <w:pPr>
        <w:tabs>
          <w:tab w:val="left" w:pos="0"/>
        </w:tabs>
        <w:autoSpaceDE w:val="0"/>
        <w:autoSpaceDN w:val="0"/>
        <w:adjustRightInd w:val="0"/>
        <w:ind w:right="-53"/>
        <w:jc w:val="center"/>
        <w:rPr>
          <w:rFonts w:ascii="仿宋_GB2312" w:eastAsia="仿宋_GB2312" w:cs="仿宋_GB2312"/>
          <w:b/>
          <w:bCs/>
          <w:sz w:val="24"/>
          <w:lang w:val="zh-CN"/>
        </w:rPr>
      </w:pPr>
    </w:p>
    <w:p>
      <w:pPr>
        <w:tabs>
          <w:tab w:val="left" w:pos="0"/>
        </w:tabs>
        <w:autoSpaceDE w:val="0"/>
        <w:autoSpaceDN w:val="0"/>
        <w:adjustRightInd w:val="0"/>
        <w:ind w:right="-53"/>
        <w:jc w:val="center"/>
        <w:rPr>
          <w:rFonts w:hint="eastAsia" w:ascii="宋体" w:hAnsi="宋体" w:cs="仿宋_GB2312"/>
          <w:b/>
          <w:bCs/>
          <w:sz w:val="56"/>
          <w:szCs w:val="84"/>
        </w:rPr>
      </w:pPr>
      <w:r>
        <w:rPr>
          <w:rFonts w:hint="eastAsia" w:ascii="宋体" w:hAnsi="宋体" w:cs="仿宋_GB2312"/>
          <w:b/>
          <w:bCs/>
          <w:sz w:val="56"/>
          <w:szCs w:val="84"/>
        </w:rPr>
        <w:t>九洲电器大厦</w:t>
      </w:r>
    </w:p>
    <w:p>
      <w:pPr>
        <w:tabs>
          <w:tab w:val="left" w:pos="0"/>
        </w:tabs>
        <w:autoSpaceDE w:val="0"/>
        <w:autoSpaceDN w:val="0"/>
        <w:adjustRightInd w:val="0"/>
        <w:ind w:right="-53"/>
        <w:jc w:val="center"/>
        <w:rPr>
          <w:rFonts w:ascii="宋体" w:cs="仿宋_GB2312"/>
          <w:b/>
          <w:bCs/>
          <w:sz w:val="56"/>
          <w:szCs w:val="84"/>
        </w:rPr>
      </w:pPr>
      <w:r>
        <w:rPr>
          <w:rFonts w:hint="eastAsia" w:ascii="宋体" w:hAnsi="宋体" w:cs="仿宋_GB2312"/>
          <w:b/>
          <w:bCs/>
          <w:sz w:val="56"/>
          <w:szCs w:val="84"/>
        </w:rPr>
        <w:t>油</w:t>
      </w:r>
      <w:r>
        <w:rPr>
          <w:rFonts w:hint="eastAsia" w:ascii="宋体" w:hAnsi="宋体" w:cs="仿宋_GB2312"/>
          <w:b/>
          <w:bCs/>
          <w:sz w:val="56"/>
          <w:szCs w:val="84"/>
          <w:lang w:eastAsia="zh-CN"/>
        </w:rPr>
        <w:t>污</w:t>
      </w:r>
      <w:r>
        <w:rPr>
          <w:rFonts w:hint="eastAsia" w:ascii="宋体" w:hAnsi="宋体" w:cs="仿宋_GB2312"/>
          <w:b/>
          <w:bCs/>
          <w:sz w:val="56"/>
          <w:szCs w:val="84"/>
        </w:rPr>
        <w:t>分离器</w:t>
      </w:r>
      <w:r>
        <w:rPr>
          <w:rFonts w:hint="eastAsia" w:ascii="宋体" w:hAnsi="宋体" w:cs="仿宋_GB2312"/>
          <w:b/>
          <w:bCs/>
          <w:sz w:val="56"/>
          <w:szCs w:val="84"/>
          <w:lang w:eastAsia="zh-CN"/>
        </w:rPr>
        <w:t>采购</w:t>
      </w:r>
      <w:r>
        <w:rPr>
          <w:rFonts w:hint="eastAsia" w:ascii="宋体" w:hAnsi="宋体" w:cs="仿宋_GB2312"/>
          <w:b/>
          <w:bCs/>
          <w:sz w:val="56"/>
          <w:szCs w:val="84"/>
        </w:rPr>
        <w:t>安装</w:t>
      </w:r>
      <w:r>
        <w:rPr>
          <w:rFonts w:hint="eastAsia" w:ascii="宋体" w:hAnsi="宋体" w:cs="仿宋_GB2312"/>
          <w:b/>
          <w:bCs/>
          <w:sz w:val="56"/>
          <w:szCs w:val="84"/>
          <w:lang w:val="zh-CN"/>
        </w:rPr>
        <w:t>工程</w:t>
      </w:r>
    </w:p>
    <w:p>
      <w:pPr>
        <w:tabs>
          <w:tab w:val="left" w:pos="0"/>
        </w:tabs>
        <w:autoSpaceDE w:val="0"/>
        <w:autoSpaceDN w:val="0"/>
        <w:adjustRightInd w:val="0"/>
        <w:ind w:right="-53"/>
        <w:jc w:val="center"/>
        <w:rPr>
          <w:rFonts w:ascii="宋体" w:cs="仿宋_GB2312"/>
          <w:b/>
          <w:bCs/>
          <w:sz w:val="56"/>
          <w:szCs w:val="84"/>
          <w:lang w:val="zh-CN"/>
        </w:rPr>
      </w:pPr>
    </w:p>
    <w:p>
      <w:pPr>
        <w:tabs>
          <w:tab w:val="left" w:pos="0"/>
        </w:tabs>
        <w:autoSpaceDE w:val="0"/>
        <w:autoSpaceDN w:val="0"/>
        <w:adjustRightInd w:val="0"/>
        <w:ind w:right="-53"/>
        <w:jc w:val="center"/>
        <w:rPr>
          <w:rFonts w:ascii="宋体" w:cs="仿宋_GB2312"/>
          <w:b/>
          <w:bCs/>
          <w:sz w:val="84"/>
          <w:szCs w:val="84"/>
          <w:lang w:val="zh-CN"/>
        </w:rPr>
      </w:pPr>
      <w:r>
        <w:rPr>
          <w:rFonts w:hint="eastAsia" w:ascii="宋体" w:hAnsi="宋体" w:cs="仿宋_GB2312"/>
          <w:b/>
          <w:bCs/>
          <w:sz w:val="84"/>
          <w:szCs w:val="84"/>
          <w:lang w:val="zh-CN"/>
        </w:rPr>
        <w:t>招标文件</w:t>
      </w:r>
    </w:p>
    <w:p>
      <w:pPr>
        <w:autoSpaceDE w:val="0"/>
        <w:autoSpaceDN w:val="0"/>
        <w:adjustRightInd w:val="0"/>
        <w:spacing w:line="700" w:lineRule="exact"/>
        <w:ind w:right="-53"/>
        <w:jc w:val="center"/>
        <w:rPr>
          <w:rFonts w:ascii="宋体" w:cs="仿宋_GB2312"/>
          <w:b/>
          <w:bCs/>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bookmarkStart w:id="32" w:name="_GoBack"/>
      <w:bookmarkEnd w:id="32"/>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jc w:val="center"/>
        <w:rPr>
          <w:rFonts w:ascii="宋体" w:cs="黑体"/>
          <w:sz w:val="72"/>
          <w:szCs w:val="72"/>
          <w:lang w:val="zh-CN"/>
        </w:rPr>
      </w:pPr>
    </w:p>
    <w:p>
      <w:pPr>
        <w:autoSpaceDE w:val="0"/>
        <w:autoSpaceDN w:val="0"/>
        <w:adjustRightInd w:val="0"/>
        <w:spacing w:line="700" w:lineRule="exact"/>
        <w:ind w:right="-53" w:firstLine="420"/>
        <w:jc w:val="center"/>
        <w:rPr>
          <w:rFonts w:ascii="宋体" w:cs="仿宋_GB2312"/>
          <w:sz w:val="32"/>
          <w:szCs w:val="32"/>
          <w:lang w:val="zh-CN"/>
        </w:rPr>
      </w:pPr>
      <w:r>
        <w:rPr>
          <w:rFonts w:hint="eastAsia" w:ascii="宋体" w:hAnsi="宋体" w:cs="仿宋_GB2312"/>
          <w:sz w:val="32"/>
          <w:szCs w:val="32"/>
          <w:lang w:val="zh-CN"/>
        </w:rPr>
        <w:t>招</w:t>
      </w:r>
      <w:r>
        <w:rPr>
          <w:rFonts w:ascii="宋体" w:hAnsi="宋体" w:cs="楷体_GB2312"/>
          <w:sz w:val="32"/>
          <w:szCs w:val="32"/>
          <w:lang w:val="zh-CN"/>
        </w:rPr>
        <w:t xml:space="preserve">  </w:t>
      </w:r>
      <w:r>
        <w:rPr>
          <w:rFonts w:hint="eastAsia" w:ascii="宋体" w:hAnsi="宋体" w:cs="仿宋_GB2312"/>
          <w:sz w:val="32"/>
          <w:szCs w:val="32"/>
          <w:lang w:val="zh-CN"/>
        </w:rPr>
        <w:t>标</w:t>
      </w:r>
      <w:r>
        <w:rPr>
          <w:rFonts w:ascii="宋体" w:hAnsi="宋体" w:cs="楷体_GB2312"/>
          <w:sz w:val="32"/>
          <w:szCs w:val="32"/>
          <w:lang w:val="zh-CN"/>
        </w:rPr>
        <w:t xml:space="preserve"> </w:t>
      </w:r>
      <w:r>
        <w:rPr>
          <w:rFonts w:hint="eastAsia" w:ascii="宋体" w:hAnsi="宋体" w:cs="仿宋_GB2312"/>
          <w:sz w:val="32"/>
          <w:szCs w:val="32"/>
          <w:lang w:val="zh-CN"/>
        </w:rPr>
        <w:t>单</w:t>
      </w:r>
      <w:r>
        <w:rPr>
          <w:rFonts w:ascii="宋体" w:hAnsi="宋体" w:cs="楷体_GB2312"/>
          <w:sz w:val="32"/>
          <w:szCs w:val="32"/>
          <w:lang w:val="zh-CN"/>
        </w:rPr>
        <w:t xml:space="preserve"> </w:t>
      </w:r>
      <w:r>
        <w:rPr>
          <w:rFonts w:hint="eastAsia" w:ascii="宋体" w:hAnsi="宋体" w:cs="仿宋_GB2312"/>
          <w:sz w:val="32"/>
          <w:szCs w:val="32"/>
          <w:lang w:val="zh-CN"/>
        </w:rPr>
        <w:t>位：</w:t>
      </w:r>
      <w:r>
        <w:rPr>
          <w:rFonts w:ascii="宋体" w:hAnsi="宋体" w:cs="仿宋_GB2312"/>
          <w:sz w:val="32"/>
          <w:szCs w:val="32"/>
          <w:lang w:val="zh-CN"/>
        </w:rPr>
        <w:t xml:space="preserve">  </w:t>
      </w:r>
      <w:r>
        <w:rPr>
          <w:rFonts w:hint="eastAsia" w:ascii="宋体" w:hAnsi="宋体" w:cs="仿宋_GB2312"/>
          <w:sz w:val="32"/>
          <w:szCs w:val="32"/>
          <w:lang w:val="zh-CN"/>
        </w:rPr>
        <w:t>深圳市九洲电器有限公司</w:t>
      </w:r>
    </w:p>
    <w:p>
      <w:pPr>
        <w:autoSpaceDE w:val="0"/>
        <w:autoSpaceDN w:val="0"/>
        <w:adjustRightInd w:val="0"/>
        <w:spacing w:line="700" w:lineRule="exact"/>
        <w:ind w:right="-53" w:firstLine="2124" w:firstLineChars="664"/>
        <w:rPr>
          <w:rFonts w:ascii="宋体" w:cs="仿宋_GB2312"/>
          <w:sz w:val="32"/>
          <w:szCs w:val="32"/>
          <w:lang w:val="zh-CN"/>
        </w:rPr>
      </w:pPr>
      <w:r>
        <w:rPr>
          <w:rFonts w:hint="eastAsia" w:ascii="宋体" w:hAnsi="宋体"/>
          <w:sz w:val="32"/>
          <w:szCs w:val="32"/>
        </w:rPr>
        <w:t>日</w:t>
      </w:r>
      <w:r>
        <w:rPr>
          <w:rFonts w:ascii="宋体" w:hAnsi="宋体"/>
          <w:sz w:val="32"/>
          <w:szCs w:val="32"/>
        </w:rPr>
        <w:t xml:space="preserve">        </w:t>
      </w:r>
      <w:r>
        <w:rPr>
          <w:rFonts w:hint="eastAsia" w:ascii="宋体" w:hAnsi="宋体"/>
          <w:sz w:val="32"/>
          <w:szCs w:val="32"/>
        </w:rPr>
        <w:t>期：</w:t>
      </w:r>
      <w:r>
        <w:rPr>
          <w:rFonts w:ascii="宋体" w:hAnsi="宋体"/>
          <w:sz w:val="32"/>
          <w:szCs w:val="32"/>
        </w:rPr>
        <w:t xml:space="preserve">  20</w:t>
      </w:r>
      <w:r>
        <w:rPr>
          <w:rFonts w:hint="eastAsia" w:ascii="宋体" w:hAnsi="宋体"/>
          <w:sz w:val="32"/>
          <w:szCs w:val="32"/>
        </w:rPr>
        <w:t>2</w:t>
      </w:r>
      <w:r>
        <w:rPr>
          <w:rFonts w:hint="eastAsia" w:ascii="宋体" w:hAnsi="宋体"/>
          <w:sz w:val="32"/>
          <w:szCs w:val="32"/>
          <w:lang w:val="en-US" w:eastAsia="zh-CN"/>
        </w:rPr>
        <w:t>1</w:t>
      </w:r>
      <w:r>
        <w:rPr>
          <w:rFonts w:ascii="宋体" w:hAnsi="宋体"/>
          <w:sz w:val="32"/>
          <w:szCs w:val="32"/>
        </w:rPr>
        <w:t xml:space="preserve"> </w:t>
      </w:r>
      <w:r>
        <w:rPr>
          <w:rFonts w:hint="eastAsia" w:ascii="宋体" w:hAnsi="宋体"/>
          <w:sz w:val="32"/>
          <w:szCs w:val="32"/>
        </w:rPr>
        <w:t>年</w:t>
      </w:r>
      <w:r>
        <w:rPr>
          <w:rFonts w:ascii="宋体" w:hAnsi="宋体"/>
          <w:sz w:val="32"/>
          <w:szCs w:val="32"/>
        </w:rPr>
        <w:t xml:space="preserve"> </w:t>
      </w:r>
      <w:r>
        <w:rPr>
          <w:rFonts w:hint="eastAsia" w:ascii="宋体" w:hAnsi="宋体"/>
          <w:sz w:val="32"/>
          <w:szCs w:val="32"/>
          <w:lang w:val="en-US" w:eastAsia="zh-CN"/>
        </w:rPr>
        <w:t>10</w:t>
      </w:r>
      <w:r>
        <w:rPr>
          <w:rFonts w:hint="eastAsia" w:ascii="宋体" w:hAnsi="宋体"/>
          <w:sz w:val="32"/>
          <w:szCs w:val="32"/>
        </w:rPr>
        <w:t>月</w:t>
      </w:r>
      <w:r>
        <w:rPr>
          <w:rFonts w:ascii="宋体" w:hAnsi="宋体"/>
          <w:sz w:val="32"/>
          <w:szCs w:val="32"/>
        </w:rPr>
        <w:t xml:space="preserve"> </w:t>
      </w:r>
      <w:r>
        <w:rPr>
          <w:rFonts w:hint="eastAsia" w:ascii="宋体" w:hAnsi="宋体"/>
          <w:sz w:val="32"/>
          <w:szCs w:val="32"/>
          <w:lang w:val="en-US" w:eastAsia="zh-CN"/>
        </w:rPr>
        <w:t>15</w:t>
      </w:r>
      <w:r>
        <w:rPr>
          <w:rFonts w:hint="eastAsia" w:ascii="宋体" w:hAnsi="宋体"/>
          <w:sz w:val="32"/>
          <w:szCs w:val="32"/>
        </w:rPr>
        <w:t>日</w:t>
      </w:r>
    </w:p>
    <w:p>
      <w:pPr>
        <w:widowControl/>
        <w:jc w:val="left"/>
        <w:rPr>
          <w:rFonts w:ascii="宋体"/>
          <w:sz w:val="30"/>
          <w:szCs w:val="30"/>
        </w:rPr>
      </w:pPr>
      <w:r>
        <w:rPr>
          <w:rFonts w:ascii="宋体"/>
          <w:sz w:val="30"/>
          <w:szCs w:val="30"/>
        </w:rPr>
        <w:br w:type="page"/>
      </w:r>
    </w:p>
    <w:p>
      <w:pPr>
        <w:autoSpaceDE w:val="0"/>
        <w:autoSpaceDN w:val="0"/>
        <w:adjustRightInd w:val="0"/>
        <w:spacing w:line="700" w:lineRule="exact"/>
        <w:ind w:right="403"/>
        <w:jc w:val="center"/>
        <w:rPr>
          <w:b/>
          <w:bCs/>
          <w:sz w:val="32"/>
          <w:szCs w:val="32"/>
        </w:rPr>
      </w:pPr>
      <w:r>
        <w:rPr>
          <w:rFonts w:hint="eastAsia" w:ascii="宋体" w:hAnsi="宋体"/>
          <w:b/>
          <w:sz w:val="32"/>
          <w:szCs w:val="32"/>
        </w:rPr>
        <w:t>第一章</w:t>
      </w:r>
      <w:r>
        <w:rPr>
          <w:rFonts w:ascii="宋体" w:hAnsi="宋体"/>
          <w:b/>
          <w:sz w:val="32"/>
          <w:szCs w:val="32"/>
        </w:rPr>
        <w:t xml:space="preserve"> </w:t>
      </w:r>
      <w:r>
        <w:rPr>
          <w:rFonts w:hint="eastAsia" w:ascii="宋体" w:cs="宋体"/>
          <w:b/>
          <w:bCs/>
          <w:sz w:val="32"/>
          <w:szCs w:val="32"/>
          <w:lang w:val="zh-CN"/>
        </w:rPr>
        <w:t>投标须知</w:t>
      </w:r>
    </w:p>
    <w:p>
      <w:pPr>
        <w:tabs>
          <w:tab w:val="left" w:pos="990"/>
        </w:tabs>
        <w:autoSpaceDE w:val="0"/>
        <w:autoSpaceDN w:val="0"/>
        <w:adjustRightInd w:val="0"/>
        <w:rPr>
          <w:bCs/>
          <w:sz w:val="28"/>
          <w:szCs w:val="28"/>
        </w:rPr>
      </w:pPr>
      <w:r>
        <w:rPr>
          <w:rFonts w:hint="eastAsia"/>
          <w:bCs/>
          <w:sz w:val="28"/>
          <w:szCs w:val="28"/>
        </w:rPr>
        <w:t>工程概览：</w:t>
      </w:r>
    </w:p>
    <w:tbl>
      <w:tblPr>
        <w:tblStyle w:val="23"/>
        <w:tblW w:w="9978" w:type="dxa"/>
        <w:tblInd w:w="108" w:type="dxa"/>
        <w:tblLayout w:type="fixed"/>
        <w:tblCellMar>
          <w:top w:w="0" w:type="dxa"/>
          <w:left w:w="108" w:type="dxa"/>
          <w:bottom w:w="0" w:type="dxa"/>
          <w:right w:w="108" w:type="dxa"/>
        </w:tblCellMar>
      </w:tblPr>
      <w:tblGrid>
        <w:gridCol w:w="1980"/>
        <w:gridCol w:w="4396"/>
        <w:gridCol w:w="1334"/>
        <w:gridCol w:w="2268"/>
      </w:tblGrid>
      <w:tr>
        <w:tblPrEx>
          <w:tblCellMar>
            <w:top w:w="0" w:type="dxa"/>
            <w:left w:w="108" w:type="dxa"/>
            <w:bottom w:w="0" w:type="dxa"/>
            <w:right w:w="108" w:type="dxa"/>
          </w:tblCellMar>
        </w:tblPrEx>
        <w:trPr>
          <w:trHeight w:val="919"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工程名称</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rFonts w:ascii="宋体"/>
                <w:bCs/>
                <w:sz w:val="24"/>
              </w:rPr>
            </w:pPr>
            <w:r>
              <w:rPr>
                <w:rFonts w:hint="eastAsia" w:ascii="宋体" w:cs="宋体"/>
                <w:sz w:val="24"/>
                <w:lang w:val="zh-CN"/>
              </w:rPr>
              <w:t>九洲电器大厦油污分离器采购安装工程</w:t>
            </w:r>
          </w:p>
        </w:tc>
      </w:tr>
      <w:tr>
        <w:tblPrEx>
          <w:tblCellMar>
            <w:top w:w="0" w:type="dxa"/>
            <w:left w:w="108" w:type="dxa"/>
            <w:bottom w:w="0" w:type="dxa"/>
            <w:right w:w="108" w:type="dxa"/>
          </w:tblCellMar>
        </w:tblPrEx>
        <w:trPr>
          <w:trHeight w:val="510"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建设地点</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sz w:val="24"/>
              </w:rPr>
            </w:pPr>
            <w:r>
              <w:rPr>
                <w:rFonts w:hint="eastAsia" w:ascii="宋体" w:hAnsi="宋体"/>
                <w:sz w:val="24"/>
              </w:rPr>
              <w:t>深圳市南山区粤海街道高新区南区科技南</w:t>
            </w:r>
            <w:r>
              <w:rPr>
                <w:rFonts w:ascii="宋体" w:hAnsi="宋体"/>
                <w:sz w:val="24"/>
              </w:rPr>
              <w:t>12</w:t>
            </w:r>
            <w:r>
              <w:rPr>
                <w:rFonts w:hint="eastAsia" w:ascii="宋体" w:hAnsi="宋体"/>
                <w:sz w:val="24"/>
              </w:rPr>
              <w:t>路九洲电器大厦</w:t>
            </w:r>
          </w:p>
        </w:tc>
      </w:tr>
      <w:tr>
        <w:tblPrEx>
          <w:tblCellMar>
            <w:top w:w="0" w:type="dxa"/>
            <w:left w:w="108" w:type="dxa"/>
            <w:bottom w:w="0" w:type="dxa"/>
            <w:right w:w="108" w:type="dxa"/>
          </w:tblCellMar>
        </w:tblPrEx>
        <w:trPr>
          <w:trHeight w:val="397" w:hRule="atLeast"/>
        </w:trPr>
        <w:tc>
          <w:tcPr>
            <w:tcW w:w="19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招标人</w:t>
            </w:r>
          </w:p>
        </w:tc>
        <w:tc>
          <w:tcPr>
            <w:tcW w:w="43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left"/>
              <w:rPr>
                <w:sz w:val="24"/>
              </w:rPr>
            </w:pPr>
            <w:r>
              <w:rPr>
                <w:rFonts w:hint="eastAsia" w:ascii="宋体" w:hAnsi="宋体"/>
                <w:sz w:val="24"/>
              </w:rPr>
              <w:t>深圳市九洲电器有限公司</w:t>
            </w:r>
          </w:p>
        </w:tc>
        <w:tc>
          <w:tcPr>
            <w:tcW w:w="133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ind w:left="1082" w:hanging="1082"/>
              <w:jc w:val="center"/>
              <w:rPr>
                <w:sz w:val="24"/>
              </w:rPr>
            </w:pPr>
            <w:r>
              <w:rPr>
                <w:rFonts w:hint="eastAsia" w:ascii="宋体" w:cs="宋体"/>
                <w:sz w:val="24"/>
                <w:lang w:val="zh-CN"/>
              </w:rPr>
              <w:t>联系人</w:t>
            </w:r>
          </w:p>
        </w:tc>
        <w:tc>
          <w:tcPr>
            <w:tcW w:w="2268"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ind w:left="1082" w:hanging="1082"/>
              <w:jc w:val="center"/>
              <w:rPr>
                <w:sz w:val="24"/>
              </w:rPr>
            </w:pPr>
            <w:r>
              <w:rPr>
                <w:rFonts w:hint="eastAsia"/>
                <w:sz w:val="24"/>
              </w:rPr>
              <w:t>袁春雄</w:t>
            </w:r>
          </w:p>
        </w:tc>
      </w:tr>
      <w:tr>
        <w:tblPrEx>
          <w:tblCellMar>
            <w:top w:w="0" w:type="dxa"/>
            <w:left w:w="108" w:type="dxa"/>
            <w:bottom w:w="0" w:type="dxa"/>
            <w:right w:w="108" w:type="dxa"/>
          </w:tblCellMar>
        </w:tblPrEx>
        <w:trPr>
          <w:trHeight w:val="390" w:hRule="atLeast"/>
        </w:trPr>
        <w:tc>
          <w:tcPr>
            <w:tcW w:w="1980"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ascii="宋体" w:cs="宋体"/>
                <w:sz w:val="24"/>
                <w:lang w:val="zh-CN"/>
              </w:rPr>
            </w:pPr>
          </w:p>
        </w:tc>
        <w:tc>
          <w:tcPr>
            <w:tcW w:w="4396"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ascii="宋体" w:cs="宋体"/>
                <w:sz w:val="24"/>
                <w:lang w:val="zh-CN"/>
              </w:rPr>
            </w:pPr>
          </w:p>
        </w:tc>
        <w:tc>
          <w:tcPr>
            <w:tcW w:w="1334"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ind w:left="1082" w:hanging="1082"/>
              <w:jc w:val="center"/>
              <w:rPr>
                <w:rFonts w:ascii="宋体" w:cs="宋体"/>
                <w:sz w:val="24"/>
                <w:lang w:val="zh-CN"/>
              </w:rPr>
            </w:pPr>
            <w:r>
              <w:rPr>
                <w:rFonts w:hint="eastAsia" w:ascii="宋体" w:cs="宋体"/>
                <w:sz w:val="24"/>
                <w:lang w:val="zh-CN"/>
              </w:rPr>
              <w:t>联系电话</w:t>
            </w:r>
          </w:p>
        </w:tc>
        <w:tc>
          <w:tcPr>
            <w:tcW w:w="226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ind w:left="1082" w:hanging="1082"/>
              <w:jc w:val="center"/>
              <w:rPr>
                <w:sz w:val="24"/>
              </w:rPr>
            </w:pPr>
            <w:r>
              <w:rPr>
                <w:rFonts w:hint="eastAsia" w:hAnsi="宋体"/>
                <w:sz w:val="24"/>
              </w:rPr>
              <w:t>13410732092</w:t>
            </w:r>
          </w:p>
        </w:tc>
      </w:tr>
      <w:tr>
        <w:tblPrEx>
          <w:tblCellMar>
            <w:top w:w="0" w:type="dxa"/>
            <w:left w:w="108" w:type="dxa"/>
            <w:bottom w:w="0" w:type="dxa"/>
            <w:right w:w="108" w:type="dxa"/>
          </w:tblCellMar>
        </w:tblPrEx>
        <w:trPr>
          <w:trHeight w:val="510"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招标方式</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sz w:val="24"/>
              </w:rPr>
            </w:pPr>
            <w:r>
              <w:rPr>
                <w:rFonts w:hint="eastAsia"/>
                <w:sz w:val="24"/>
                <w:lang w:eastAsia="zh-CN"/>
              </w:rPr>
              <w:t>公开</w:t>
            </w:r>
            <w:r>
              <w:rPr>
                <w:rFonts w:hint="eastAsia"/>
                <w:sz w:val="24"/>
              </w:rPr>
              <w:t>招标</w:t>
            </w:r>
          </w:p>
        </w:tc>
      </w:tr>
      <w:tr>
        <w:tblPrEx>
          <w:tblCellMar>
            <w:top w:w="0" w:type="dxa"/>
            <w:left w:w="108" w:type="dxa"/>
            <w:bottom w:w="0" w:type="dxa"/>
            <w:right w:w="108" w:type="dxa"/>
          </w:tblCellMar>
        </w:tblPrEx>
        <w:trPr>
          <w:trHeight w:val="767"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招标范围</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30" w:lineRule="exact"/>
              <w:rPr>
                <w:rFonts w:hint="eastAsia" w:ascii="宋体" w:hAnsi="宋体" w:cs="宋体"/>
                <w:sz w:val="24"/>
                <w:lang w:val="zh-CN" w:eastAsia="zh-CN"/>
              </w:rPr>
            </w:pPr>
            <w:r>
              <w:rPr>
                <w:rFonts w:hint="eastAsia" w:ascii="宋体" w:hAnsi="宋体" w:cs="宋体"/>
                <w:sz w:val="24"/>
                <w:lang w:val="en-US" w:eastAsia="zh-CN"/>
              </w:rPr>
              <w:t>全自动</w:t>
            </w:r>
            <w:r>
              <w:rPr>
                <w:rFonts w:hint="eastAsia" w:ascii="宋体" w:cs="宋体"/>
                <w:sz w:val="24"/>
                <w:lang w:val="zh-CN"/>
              </w:rPr>
              <w:t>油污分离器</w:t>
            </w:r>
            <w:r>
              <w:rPr>
                <w:rFonts w:hint="eastAsia" w:ascii="宋体" w:hAnsi="宋体" w:cs="宋体"/>
                <w:sz w:val="24"/>
                <w:lang w:val="zh-CN" w:eastAsia="zh-CN"/>
              </w:rPr>
              <w:t>及提升一体化设备及控制系统采购、供货、安装、调试、给排水管道、电源和相关配套设备。包括设备溢流管、放空管等要引到集水坑位位置；设备进口配备闸阀，出口配备止回阀阀及闸阀。</w:t>
            </w:r>
          </w:p>
          <w:p>
            <w:pPr>
              <w:autoSpaceDE w:val="0"/>
              <w:autoSpaceDN w:val="0"/>
              <w:adjustRightInd w:val="0"/>
              <w:spacing w:line="430" w:lineRule="exact"/>
              <w:rPr>
                <w:rFonts w:ascii="宋体"/>
                <w:bCs/>
                <w:sz w:val="24"/>
              </w:rPr>
            </w:pPr>
            <w:r>
              <w:rPr>
                <w:rFonts w:hint="eastAsia" w:ascii="宋体" w:hAnsi="宋体" w:cs="宋体"/>
                <w:sz w:val="24"/>
                <w:lang w:val="en-US" w:eastAsia="zh-CN"/>
              </w:rPr>
              <w:t>本工程不限于对全自动</w:t>
            </w:r>
            <w:r>
              <w:rPr>
                <w:rFonts w:hint="eastAsia" w:ascii="宋体" w:cs="宋体"/>
                <w:sz w:val="24"/>
                <w:lang w:val="zh-CN"/>
              </w:rPr>
              <w:t>油污分离器</w:t>
            </w:r>
            <w:r>
              <w:rPr>
                <w:rFonts w:hint="eastAsia" w:ascii="宋体" w:hAnsi="宋体" w:cs="宋体"/>
                <w:sz w:val="24"/>
                <w:lang w:val="zh-CN" w:eastAsia="zh-CN"/>
              </w:rPr>
              <w:t>及提升一体化设备及控制系统采购、供货、安装、调试，培训，保修及售后服务等验收合格移交，还包含对油污分离器及提升一体化设备及控制系统的排气、给排水、电控系统施工，中标方应具有相关施工资质并能满足招标方对</w:t>
            </w:r>
            <w:r>
              <w:rPr>
                <w:rFonts w:hint="eastAsia" w:ascii="宋体" w:cs="宋体"/>
                <w:sz w:val="24"/>
                <w:lang w:val="zh-CN"/>
              </w:rPr>
              <w:t>油水分离器</w:t>
            </w:r>
            <w:r>
              <w:rPr>
                <w:rFonts w:hint="eastAsia" w:ascii="宋体" w:hAnsi="宋体" w:cs="宋体"/>
                <w:sz w:val="24"/>
                <w:lang w:val="zh-CN" w:eastAsia="zh-CN"/>
              </w:rPr>
              <w:t>及提升一体化设备的安装条件，投标方已充分考察现场和安装条件，能满足招标方对</w:t>
            </w:r>
            <w:r>
              <w:rPr>
                <w:rFonts w:hint="eastAsia" w:ascii="宋体" w:cs="宋体"/>
                <w:sz w:val="24"/>
                <w:lang w:val="zh-CN"/>
              </w:rPr>
              <w:t>油水分离器</w:t>
            </w:r>
            <w:r>
              <w:rPr>
                <w:rFonts w:hint="eastAsia" w:ascii="宋体" w:hAnsi="宋体" w:cs="宋体"/>
                <w:sz w:val="24"/>
                <w:lang w:val="zh-CN" w:eastAsia="zh-CN"/>
              </w:rPr>
              <w:t>的使用全部技术要求。投标方需根据招标方提供的相关图纸或指定位置，制定满足现场安装及使用条件的水箱尺寸，并根据设备间空间深化设备安装位置和图纸。中标单位需着重考虑一切产生费用包含但不限于：设备基础制作/设备运输倒运/现场施工安全措施/现场试验及卫生验收等。</w:t>
            </w:r>
          </w:p>
        </w:tc>
      </w:tr>
      <w:tr>
        <w:tblPrEx>
          <w:tblCellMar>
            <w:top w:w="0" w:type="dxa"/>
            <w:left w:w="108" w:type="dxa"/>
            <w:bottom w:w="0" w:type="dxa"/>
            <w:right w:w="108" w:type="dxa"/>
          </w:tblCellMar>
        </w:tblPrEx>
        <w:trPr>
          <w:trHeight w:val="555"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项目主要设备</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color w:val="000000"/>
                <w:sz w:val="24"/>
              </w:rPr>
            </w:pPr>
            <w:r>
              <w:rPr>
                <w:rFonts w:hint="eastAsia" w:ascii="Calibri" w:hAnsi="Calibri" w:cs="Times New Roman"/>
                <w:b w:val="0"/>
                <w:bCs w:val="0"/>
                <w:sz w:val="24"/>
                <w:lang w:val="en-US" w:eastAsia="zh-CN"/>
              </w:rPr>
              <w:t>全自动</w:t>
            </w:r>
            <w:r>
              <w:rPr>
                <w:rFonts w:hint="eastAsia" w:ascii="Calibri" w:hAnsi="Calibri" w:cs="Times New Roman"/>
                <w:b w:val="0"/>
                <w:bCs w:val="0"/>
                <w:sz w:val="24"/>
                <w:lang w:eastAsia="zh-CN"/>
              </w:rPr>
              <w:t>油污分离器及提升一体化设备及控制系统。</w:t>
            </w:r>
          </w:p>
        </w:tc>
      </w:tr>
      <w:tr>
        <w:tblPrEx>
          <w:tblCellMar>
            <w:top w:w="0" w:type="dxa"/>
            <w:left w:w="108" w:type="dxa"/>
            <w:bottom w:w="0" w:type="dxa"/>
            <w:right w:w="108" w:type="dxa"/>
          </w:tblCellMar>
        </w:tblPrEx>
        <w:trPr>
          <w:trHeight w:val="331"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承包方式</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ind w:left="1082" w:hanging="1082"/>
              <w:jc w:val="left"/>
              <w:rPr>
                <w:color w:val="000000"/>
                <w:sz w:val="24"/>
              </w:rPr>
            </w:pPr>
            <w:r>
              <w:rPr>
                <w:rFonts w:hint="eastAsia"/>
                <w:color w:val="000000"/>
                <w:sz w:val="24"/>
              </w:rPr>
              <w:t>包工、包料、包工期、包质量、包安全、包增值税金、费用包干</w:t>
            </w:r>
          </w:p>
        </w:tc>
      </w:tr>
      <w:tr>
        <w:tblPrEx>
          <w:tblCellMar>
            <w:top w:w="0" w:type="dxa"/>
            <w:left w:w="108" w:type="dxa"/>
            <w:bottom w:w="0" w:type="dxa"/>
            <w:right w:w="108" w:type="dxa"/>
          </w:tblCellMar>
        </w:tblPrEx>
        <w:trPr>
          <w:trHeight w:val="90"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质量要求</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color w:val="000000"/>
                <w:sz w:val="24"/>
              </w:rPr>
            </w:pPr>
            <w:r>
              <w:rPr>
                <w:rFonts w:hint="eastAsia"/>
                <w:color w:val="000000"/>
                <w:sz w:val="24"/>
              </w:rPr>
              <w:t>按照招标文件约定质量要求</w:t>
            </w:r>
          </w:p>
        </w:tc>
      </w:tr>
      <w:tr>
        <w:tblPrEx>
          <w:tblCellMar>
            <w:top w:w="0" w:type="dxa"/>
            <w:left w:w="108" w:type="dxa"/>
            <w:bottom w:w="0" w:type="dxa"/>
            <w:right w:w="108" w:type="dxa"/>
          </w:tblCellMar>
        </w:tblPrEx>
        <w:trPr>
          <w:trHeight w:val="225"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履约保证金</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pStyle w:val="10"/>
              <w:numPr>
                <w:ilvl w:val="0"/>
                <w:numId w:val="0"/>
              </w:numPr>
              <w:tabs>
                <w:tab w:val="left" w:pos="1418"/>
              </w:tabs>
              <w:autoSpaceDE w:val="0"/>
              <w:autoSpaceDN w:val="0"/>
              <w:adjustRightInd w:val="0"/>
              <w:snapToGrid w:val="0"/>
              <w:spacing w:line="500" w:lineRule="exact"/>
              <w:jc w:val="left"/>
              <w:rPr>
                <w:rFonts w:hint="eastAsia"/>
              </w:rPr>
            </w:pPr>
            <w:r>
              <w:rPr>
                <w:rFonts w:hint="eastAsia"/>
              </w:rPr>
              <w:t>为了规范招标，投标方需在</w:t>
            </w:r>
            <w:r>
              <w:rPr>
                <w:color w:val="FF0000"/>
              </w:rPr>
              <w:t>1</w:t>
            </w:r>
            <w:r>
              <w:rPr>
                <w:rFonts w:hint="eastAsia"/>
                <w:color w:val="FF0000"/>
              </w:rPr>
              <w:t>0月</w:t>
            </w:r>
            <w:r>
              <w:rPr>
                <w:rFonts w:hint="eastAsia"/>
                <w:color w:val="FF0000"/>
                <w:lang w:val="en-US" w:eastAsia="zh-CN"/>
              </w:rPr>
              <w:t>25</w:t>
            </w:r>
            <w:r>
              <w:rPr>
                <w:rFonts w:hint="eastAsia"/>
                <w:color w:val="FF0000"/>
              </w:rPr>
              <w:t>日前交纳人民币</w:t>
            </w:r>
            <w:r>
              <w:rPr>
                <w:rFonts w:hint="eastAsia"/>
                <w:color w:val="FF0000"/>
                <w:lang w:val="en-US" w:eastAsia="zh-CN"/>
              </w:rPr>
              <w:t>10</w:t>
            </w:r>
            <w:r>
              <w:rPr>
                <w:rFonts w:hint="eastAsia"/>
                <w:color w:val="FF0000"/>
              </w:rPr>
              <w:t>000元</w:t>
            </w:r>
            <w:r>
              <w:rPr>
                <w:rFonts w:hint="eastAsia"/>
              </w:rPr>
              <w:t>作为中标履约保证金，只有交纳履约保证金才视为有效参与投标，招标方将在开标后</w:t>
            </w:r>
            <w:r>
              <w:rPr>
                <w:rFonts w:hint="eastAsia"/>
                <w:lang w:val="en-US" w:eastAsia="zh-CN"/>
              </w:rPr>
              <w:t>10</w:t>
            </w:r>
            <w:r>
              <w:rPr>
                <w:rFonts w:hint="eastAsia"/>
              </w:rPr>
              <w:t>个工作日内返还未中标方的</w:t>
            </w:r>
            <w:r>
              <w:rPr>
                <w:rFonts w:hint="eastAsia"/>
                <w:lang w:eastAsia="zh-CN"/>
              </w:rPr>
              <w:t>投标</w:t>
            </w:r>
            <w:r>
              <w:rPr>
                <w:rFonts w:hint="eastAsia"/>
              </w:rPr>
              <w:t>保证金，中标方的</w:t>
            </w:r>
            <w:r>
              <w:rPr>
                <w:rFonts w:hint="eastAsia"/>
                <w:lang w:eastAsia="zh-CN"/>
              </w:rPr>
              <w:t>投标</w:t>
            </w:r>
            <w:r>
              <w:rPr>
                <w:rFonts w:hint="eastAsia"/>
              </w:rPr>
              <w:t>保证金不再退还，招标方将开具收据给中标方，若后续不再进行项目合作，再予以退还。</w:t>
            </w:r>
          </w:p>
          <w:p>
            <w:pPr>
              <w:pStyle w:val="10"/>
              <w:numPr>
                <w:ilvl w:val="-1"/>
                <w:numId w:val="0"/>
              </w:numPr>
              <w:tabs>
                <w:tab w:val="left" w:pos="1418"/>
              </w:tabs>
              <w:adjustRightInd w:val="0"/>
              <w:snapToGrid w:val="0"/>
              <w:spacing w:line="500" w:lineRule="exact"/>
              <w:ind w:left="0" w:firstLine="0"/>
              <w:rPr>
                <w:rFonts w:hAnsi="宋体"/>
                <w:szCs w:val="21"/>
              </w:rPr>
            </w:pPr>
            <w:r>
              <w:rPr>
                <w:rFonts w:hint="eastAsia" w:hAnsi="宋体"/>
                <w:szCs w:val="21"/>
              </w:rPr>
              <w:t>如投标人的下列任何情况发生时，将不予退还投标保证金将被没收：</w:t>
            </w:r>
          </w:p>
          <w:p>
            <w:pPr>
              <w:pStyle w:val="10"/>
              <w:numPr>
                <w:ilvl w:val="-1"/>
                <w:numId w:val="0"/>
              </w:numPr>
              <w:tabs>
                <w:tab w:val="left" w:pos="1418"/>
              </w:tabs>
              <w:adjustRightInd w:val="0"/>
              <w:snapToGrid w:val="0"/>
              <w:spacing w:line="500" w:lineRule="exact"/>
              <w:ind w:left="0" w:firstLine="0"/>
              <w:rPr>
                <w:rFonts w:hAnsi="宋体"/>
                <w:szCs w:val="21"/>
              </w:rPr>
            </w:pPr>
            <w:r>
              <w:rPr>
                <w:rFonts w:hint="eastAsia" w:hAnsi="宋体"/>
                <w:szCs w:val="21"/>
                <w:lang w:eastAsia="zh-CN"/>
              </w:rPr>
              <w:t>（</w:t>
            </w:r>
            <w:r>
              <w:rPr>
                <w:rFonts w:hint="eastAsia" w:hAnsi="宋体"/>
                <w:szCs w:val="21"/>
                <w:lang w:val="en-US" w:eastAsia="zh-CN"/>
              </w:rPr>
              <w:t>1</w:t>
            </w:r>
            <w:r>
              <w:rPr>
                <w:rFonts w:hint="eastAsia" w:hAnsi="宋体"/>
                <w:szCs w:val="21"/>
                <w:lang w:eastAsia="zh-CN"/>
              </w:rPr>
              <w:t>）</w:t>
            </w:r>
            <w:r>
              <w:rPr>
                <w:rFonts w:hint="eastAsia" w:hAnsi="宋体"/>
                <w:szCs w:val="21"/>
              </w:rPr>
              <w:t>投标人在投标有效期内撤回其投标文件；</w:t>
            </w:r>
          </w:p>
          <w:p>
            <w:pPr>
              <w:pStyle w:val="10"/>
              <w:numPr>
                <w:ilvl w:val="-1"/>
                <w:numId w:val="0"/>
              </w:numPr>
              <w:tabs>
                <w:tab w:val="left" w:pos="1418"/>
              </w:tabs>
              <w:adjustRightInd w:val="0"/>
              <w:snapToGrid w:val="0"/>
              <w:spacing w:line="500" w:lineRule="exact"/>
              <w:ind w:left="0" w:firstLine="0"/>
              <w:rPr>
                <w:rFonts w:hAnsi="宋体"/>
                <w:szCs w:val="21"/>
              </w:rPr>
            </w:pPr>
            <w:r>
              <w:rPr>
                <w:rFonts w:hint="eastAsia" w:hAnsi="宋体"/>
                <w:szCs w:val="21"/>
                <w:lang w:eastAsia="zh-CN"/>
              </w:rPr>
              <w:t>（</w:t>
            </w:r>
            <w:r>
              <w:rPr>
                <w:rFonts w:hint="eastAsia" w:hAnsi="宋体"/>
                <w:szCs w:val="21"/>
                <w:lang w:val="en-US" w:eastAsia="zh-CN"/>
              </w:rPr>
              <w:t>2</w:t>
            </w:r>
            <w:r>
              <w:rPr>
                <w:rFonts w:hint="eastAsia" w:hAnsi="宋体"/>
                <w:szCs w:val="21"/>
                <w:lang w:eastAsia="zh-CN"/>
              </w:rPr>
              <w:t>）</w:t>
            </w:r>
            <w:r>
              <w:rPr>
                <w:rFonts w:hint="eastAsia" w:hAnsi="宋体"/>
                <w:szCs w:val="21"/>
              </w:rPr>
              <w:t>投标人串通投标或者以其他弄虚作假方式投标；</w:t>
            </w:r>
          </w:p>
          <w:p>
            <w:pPr>
              <w:pStyle w:val="10"/>
              <w:numPr>
                <w:ilvl w:val="-1"/>
                <w:numId w:val="0"/>
              </w:numPr>
              <w:tabs>
                <w:tab w:val="left" w:pos="1418"/>
              </w:tabs>
              <w:adjustRightInd w:val="0"/>
              <w:snapToGrid w:val="0"/>
              <w:spacing w:line="500" w:lineRule="exact"/>
              <w:ind w:left="0" w:firstLine="0"/>
              <w:rPr>
                <w:rFonts w:hAnsi="宋体"/>
                <w:szCs w:val="21"/>
              </w:rPr>
            </w:pPr>
            <w:r>
              <w:rPr>
                <w:rFonts w:hint="eastAsia" w:hAnsi="宋体"/>
                <w:szCs w:val="21"/>
                <w:lang w:eastAsia="zh-CN"/>
              </w:rPr>
              <w:t>（</w:t>
            </w:r>
            <w:r>
              <w:rPr>
                <w:rFonts w:hint="eastAsia" w:hAnsi="宋体"/>
                <w:szCs w:val="21"/>
                <w:lang w:val="en-US" w:eastAsia="zh-CN"/>
              </w:rPr>
              <w:t>3</w:t>
            </w:r>
            <w:r>
              <w:rPr>
                <w:rFonts w:hint="eastAsia" w:hAnsi="宋体"/>
                <w:szCs w:val="21"/>
                <w:lang w:eastAsia="zh-CN"/>
              </w:rPr>
              <w:t>）</w:t>
            </w:r>
            <w:r>
              <w:rPr>
                <w:rFonts w:hint="eastAsia" w:hAnsi="宋体"/>
                <w:szCs w:val="21"/>
              </w:rPr>
              <w:t>投标人提供虚假情况</w:t>
            </w:r>
            <w:r>
              <w:rPr>
                <w:rFonts w:hint="eastAsia" w:hAnsi="宋体"/>
                <w:szCs w:val="21"/>
                <w:lang w:eastAsia="zh-CN"/>
              </w:rPr>
              <w:t>被</w:t>
            </w:r>
            <w:r>
              <w:rPr>
                <w:rFonts w:hint="eastAsia" w:hAnsi="宋体"/>
                <w:szCs w:val="21"/>
              </w:rPr>
              <w:t>质疑投诉；</w:t>
            </w:r>
          </w:p>
          <w:p>
            <w:pPr>
              <w:pStyle w:val="10"/>
              <w:numPr>
                <w:ilvl w:val="-1"/>
                <w:numId w:val="0"/>
              </w:numPr>
              <w:tabs>
                <w:tab w:val="left" w:pos="1418"/>
              </w:tabs>
              <w:adjustRightInd w:val="0"/>
              <w:snapToGrid w:val="0"/>
              <w:spacing w:line="500" w:lineRule="exact"/>
              <w:ind w:left="0" w:firstLine="0"/>
              <w:rPr>
                <w:rFonts w:hAnsi="宋体"/>
                <w:szCs w:val="21"/>
              </w:rPr>
            </w:pPr>
            <w:r>
              <w:rPr>
                <w:rFonts w:hint="eastAsia" w:hAnsi="宋体"/>
                <w:szCs w:val="21"/>
                <w:lang w:eastAsia="zh-CN"/>
              </w:rPr>
              <w:t>（</w:t>
            </w:r>
            <w:r>
              <w:rPr>
                <w:rFonts w:hint="eastAsia" w:hAnsi="宋体"/>
                <w:szCs w:val="21"/>
                <w:lang w:val="en-US" w:eastAsia="zh-CN"/>
              </w:rPr>
              <w:t>4</w:t>
            </w:r>
            <w:r>
              <w:rPr>
                <w:rFonts w:hint="eastAsia" w:hAnsi="宋体"/>
                <w:szCs w:val="21"/>
                <w:lang w:eastAsia="zh-CN"/>
              </w:rPr>
              <w:t>）</w:t>
            </w:r>
            <w:r>
              <w:rPr>
                <w:rFonts w:hint="eastAsia" w:hAnsi="宋体"/>
                <w:szCs w:val="21"/>
              </w:rPr>
              <w:t>投标人中标后放弃中标资格的或未按规定时间内与中标人签订合同的；</w:t>
            </w:r>
          </w:p>
          <w:p>
            <w:pPr>
              <w:pStyle w:val="10"/>
              <w:numPr>
                <w:ilvl w:val="0"/>
                <w:numId w:val="0"/>
              </w:numPr>
              <w:tabs>
                <w:tab w:val="left" w:pos="1418"/>
              </w:tabs>
              <w:adjustRightInd w:val="0"/>
              <w:snapToGrid w:val="0"/>
              <w:spacing w:line="500" w:lineRule="exact"/>
            </w:pPr>
            <w:r>
              <w:rPr>
                <w:rFonts w:hint="eastAsia" w:hAnsi="宋体"/>
                <w:szCs w:val="21"/>
                <w:lang w:eastAsia="zh-CN"/>
              </w:rPr>
              <w:t>（</w:t>
            </w:r>
            <w:r>
              <w:rPr>
                <w:rFonts w:hint="eastAsia" w:hAnsi="宋体"/>
                <w:szCs w:val="21"/>
                <w:lang w:val="en-US" w:eastAsia="zh-CN"/>
              </w:rPr>
              <w:t>5</w:t>
            </w:r>
            <w:r>
              <w:rPr>
                <w:rFonts w:hint="eastAsia" w:hAnsi="宋体"/>
                <w:szCs w:val="21"/>
                <w:lang w:eastAsia="zh-CN"/>
              </w:rPr>
              <w:t>）</w:t>
            </w:r>
            <w:r>
              <w:rPr>
                <w:rFonts w:hint="eastAsia" w:hAnsi="宋体"/>
                <w:szCs w:val="21"/>
              </w:rPr>
              <w:t>法律法规规定的其它情况。</w:t>
            </w:r>
          </w:p>
        </w:tc>
      </w:tr>
      <w:tr>
        <w:tblPrEx>
          <w:tblCellMar>
            <w:top w:w="0" w:type="dxa"/>
            <w:left w:w="108" w:type="dxa"/>
            <w:bottom w:w="0" w:type="dxa"/>
            <w:right w:w="108" w:type="dxa"/>
          </w:tblCellMar>
        </w:tblPrEx>
        <w:trPr>
          <w:trHeight w:val="225"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履约保证金交纳账户信息</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color w:val="000000"/>
                <w:sz w:val="24"/>
              </w:rPr>
            </w:pPr>
            <w:r>
              <w:rPr>
                <w:rFonts w:hint="eastAsia"/>
                <w:color w:val="000000"/>
                <w:sz w:val="24"/>
              </w:rPr>
              <w:t>账户名称：深圳市九洲电器有限公司</w:t>
            </w:r>
          </w:p>
          <w:p>
            <w:pPr>
              <w:autoSpaceDE w:val="0"/>
              <w:autoSpaceDN w:val="0"/>
              <w:adjustRightInd w:val="0"/>
              <w:spacing w:line="400" w:lineRule="exact"/>
              <w:jc w:val="left"/>
              <w:rPr>
                <w:color w:val="000000"/>
                <w:sz w:val="24"/>
              </w:rPr>
            </w:pPr>
            <w:r>
              <w:rPr>
                <w:rFonts w:hint="eastAsia"/>
                <w:color w:val="000000"/>
                <w:sz w:val="24"/>
              </w:rPr>
              <w:t>开户银行：平安银行深圳分行营业部 </w:t>
            </w:r>
          </w:p>
          <w:p>
            <w:pPr>
              <w:autoSpaceDE w:val="0"/>
              <w:autoSpaceDN w:val="0"/>
              <w:adjustRightInd w:val="0"/>
              <w:spacing w:line="400" w:lineRule="exact"/>
              <w:jc w:val="left"/>
              <w:rPr>
                <w:color w:val="000000"/>
                <w:sz w:val="24"/>
              </w:rPr>
            </w:pPr>
            <w:r>
              <w:rPr>
                <w:rFonts w:hint="eastAsia"/>
                <w:color w:val="000000"/>
                <w:sz w:val="24"/>
              </w:rPr>
              <w:t>银行账号：15663866889986</w:t>
            </w:r>
          </w:p>
        </w:tc>
      </w:tr>
      <w:tr>
        <w:tblPrEx>
          <w:tblCellMar>
            <w:top w:w="0" w:type="dxa"/>
            <w:left w:w="108" w:type="dxa"/>
            <w:bottom w:w="0" w:type="dxa"/>
            <w:right w:w="108" w:type="dxa"/>
          </w:tblCellMar>
        </w:tblPrEx>
        <w:trPr>
          <w:trHeight w:val="373" w:hRule="atLeast"/>
        </w:trPr>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投标有效期</w:t>
            </w:r>
          </w:p>
        </w:tc>
        <w:tc>
          <w:tcPr>
            <w:tcW w:w="7998" w:type="dxa"/>
            <w:gridSpan w:val="3"/>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left"/>
              <w:rPr>
                <w:color w:val="000000"/>
                <w:sz w:val="24"/>
              </w:rPr>
            </w:pPr>
            <w:r>
              <w:rPr>
                <w:rFonts w:hint="eastAsia"/>
                <w:color w:val="000000"/>
                <w:sz w:val="24"/>
              </w:rPr>
              <w:t>投标截止日后</w:t>
            </w:r>
            <w:r>
              <w:rPr>
                <w:color w:val="000000"/>
                <w:sz w:val="24"/>
              </w:rPr>
              <w:t xml:space="preserve"> 30 </w:t>
            </w:r>
            <w:r>
              <w:rPr>
                <w:rFonts w:hint="eastAsia"/>
                <w:color w:val="000000"/>
                <w:sz w:val="24"/>
              </w:rPr>
              <w:t>日内有效</w:t>
            </w:r>
          </w:p>
        </w:tc>
      </w:tr>
      <w:tr>
        <w:tblPrEx>
          <w:tblCellMar>
            <w:top w:w="0" w:type="dxa"/>
            <w:left w:w="108" w:type="dxa"/>
            <w:bottom w:w="0" w:type="dxa"/>
            <w:right w:w="108" w:type="dxa"/>
          </w:tblCellMar>
        </w:tblPrEx>
        <w:trPr>
          <w:trHeight w:val="472" w:hRule="atLeast"/>
        </w:trPr>
        <w:tc>
          <w:tcPr>
            <w:tcW w:w="19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ind w:left="1082" w:hanging="1082"/>
              <w:jc w:val="center"/>
              <w:rPr>
                <w:rFonts w:ascii="宋体" w:cs="宋体"/>
                <w:sz w:val="24"/>
                <w:lang w:val="zh-CN"/>
              </w:rPr>
            </w:pPr>
            <w:r>
              <w:rPr>
                <w:rFonts w:hint="eastAsia" w:ascii="宋体" w:cs="宋体"/>
                <w:sz w:val="24"/>
                <w:lang w:val="zh-CN"/>
              </w:rPr>
              <w:t>工程交货时间</w:t>
            </w:r>
          </w:p>
        </w:tc>
        <w:tc>
          <w:tcPr>
            <w:tcW w:w="7998" w:type="dxa"/>
            <w:gridSpan w:val="3"/>
            <w:tcBorders>
              <w:top w:val="single" w:color="auto" w:sz="4" w:space="0"/>
              <w:left w:val="single" w:color="auto" w:sz="6" w:space="0"/>
              <w:bottom w:val="single" w:color="auto" w:sz="4" w:space="0"/>
              <w:right w:val="single" w:color="auto" w:sz="6" w:space="0"/>
            </w:tcBorders>
            <w:vAlign w:val="center"/>
          </w:tcPr>
          <w:p>
            <w:pPr>
              <w:spacing w:line="400" w:lineRule="exact"/>
              <w:rPr>
                <w:color w:val="000000"/>
                <w:sz w:val="24"/>
              </w:rPr>
            </w:pPr>
            <w:r>
              <w:rPr>
                <w:rFonts w:hint="eastAsia"/>
                <w:color w:val="000000"/>
                <w:sz w:val="24"/>
              </w:rPr>
              <w:t>自合同签订之日起</w:t>
            </w:r>
            <w:r>
              <w:rPr>
                <w:rFonts w:hint="eastAsia"/>
                <w:color w:val="FF0000"/>
                <w:sz w:val="24"/>
                <w:lang w:val="en-US" w:eastAsia="zh-CN"/>
              </w:rPr>
              <w:t>30</w:t>
            </w:r>
            <w:r>
              <w:rPr>
                <w:rFonts w:hint="eastAsia"/>
                <w:color w:val="FF0000"/>
                <w:sz w:val="24"/>
              </w:rPr>
              <w:t>日历天内</w:t>
            </w:r>
            <w:r>
              <w:rPr>
                <w:rFonts w:hint="eastAsia"/>
                <w:color w:val="000000"/>
                <w:sz w:val="24"/>
              </w:rPr>
              <w:t>完成交货、安装、验收并交付使用</w:t>
            </w:r>
          </w:p>
        </w:tc>
      </w:tr>
      <w:tr>
        <w:tblPrEx>
          <w:tblCellMar>
            <w:top w:w="0" w:type="dxa"/>
            <w:left w:w="108" w:type="dxa"/>
            <w:bottom w:w="0" w:type="dxa"/>
            <w:right w:w="108" w:type="dxa"/>
          </w:tblCellMar>
        </w:tblPrEx>
        <w:trPr>
          <w:trHeight w:val="419"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 w:val="24"/>
                <w:lang w:val="zh-CN"/>
              </w:rPr>
            </w:pPr>
            <w:r>
              <w:rPr>
                <w:rFonts w:hint="eastAsia" w:ascii="宋体" w:cs="宋体"/>
                <w:color w:val="auto"/>
                <w:sz w:val="24"/>
                <w:lang w:val="zh-CN"/>
              </w:rPr>
              <w:t>投标文件份数</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color w:val="auto"/>
                <w:sz w:val="24"/>
              </w:rPr>
            </w:pPr>
            <w:r>
              <w:rPr>
                <w:rFonts w:hint="eastAsia" w:ascii="宋体" w:cs="宋体"/>
                <w:color w:val="FF0000"/>
                <w:sz w:val="24"/>
                <w:lang w:val="zh-CN"/>
              </w:rPr>
              <w:t>正本（一式一份）</w:t>
            </w:r>
            <w:r>
              <w:rPr>
                <w:rFonts w:hint="eastAsia"/>
                <w:color w:val="auto"/>
                <w:sz w:val="24"/>
              </w:rPr>
              <w:t>（商务技术标书及</w:t>
            </w:r>
            <w:r>
              <w:rPr>
                <w:rFonts w:hint="eastAsia"/>
                <w:color w:val="auto"/>
                <w:sz w:val="24"/>
                <w:lang w:eastAsia="zh-CN"/>
              </w:rPr>
              <w:t>报价</w:t>
            </w:r>
            <w:r>
              <w:rPr>
                <w:rFonts w:hint="eastAsia"/>
                <w:color w:val="auto"/>
                <w:sz w:val="24"/>
              </w:rPr>
              <w:t>标书，单独分开密封投标）</w:t>
            </w:r>
          </w:p>
        </w:tc>
      </w:tr>
      <w:tr>
        <w:tblPrEx>
          <w:tblCellMar>
            <w:top w:w="0" w:type="dxa"/>
            <w:left w:w="108" w:type="dxa"/>
            <w:bottom w:w="0" w:type="dxa"/>
            <w:right w:w="108" w:type="dxa"/>
          </w:tblCellMar>
        </w:tblPrEx>
        <w:trPr>
          <w:trHeight w:val="994"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rFonts w:ascii="宋体" w:cs="宋体"/>
                <w:sz w:val="24"/>
                <w:lang w:val="zh-CN"/>
              </w:rPr>
            </w:pPr>
            <w:r>
              <w:rPr>
                <w:rFonts w:hint="eastAsia" w:ascii="宋体" w:cs="宋体"/>
                <w:sz w:val="24"/>
                <w:lang w:val="zh-CN"/>
              </w:rPr>
              <w:t>投标人资质要求</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left"/>
              <w:rPr>
                <w:color w:val="000000"/>
                <w:sz w:val="24"/>
              </w:rPr>
            </w:pPr>
            <w:r>
              <w:rPr>
                <w:rFonts w:hint="eastAsia"/>
                <w:color w:val="000000"/>
                <w:sz w:val="24"/>
              </w:rPr>
              <w:t>业务区域在</w:t>
            </w:r>
            <w:r>
              <w:rPr>
                <w:rFonts w:hint="eastAsia"/>
                <w:color w:val="000000"/>
                <w:sz w:val="24"/>
                <w:lang w:eastAsia="zh-CN"/>
              </w:rPr>
              <w:t>广东省及深圳市</w:t>
            </w:r>
            <w:r>
              <w:rPr>
                <w:rFonts w:hint="eastAsia"/>
                <w:color w:val="000000"/>
                <w:sz w:val="24"/>
              </w:rPr>
              <w:t>内或设有设备服务网点；业务经营范围包含</w:t>
            </w:r>
            <w:r>
              <w:rPr>
                <w:rFonts w:hint="eastAsia" w:ascii="宋体" w:cs="宋体"/>
                <w:sz w:val="24"/>
                <w:lang w:val="zh-CN"/>
              </w:rPr>
              <w:t>油污分离器</w:t>
            </w:r>
            <w:r>
              <w:rPr>
                <w:color w:val="000000"/>
                <w:sz w:val="24"/>
              </w:rPr>
              <w:t>设备</w:t>
            </w:r>
            <w:r>
              <w:rPr>
                <w:rFonts w:hint="eastAsia"/>
                <w:color w:val="000000"/>
                <w:sz w:val="24"/>
              </w:rPr>
              <w:t>、系统的安装和维护；配备足够且有设备搭建特种工作业资格证的业务人员和设施设备。</w:t>
            </w:r>
          </w:p>
        </w:tc>
      </w:tr>
      <w:tr>
        <w:tblPrEx>
          <w:tblCellMar>
            <w:top w:w="0" w:type="dxa"/>
            <w:left w:w="108" w:type="dxa"/>
            <w:bottom w:w="0" w:type="dxa"/>
            <w:right w:w="108" w:type="dxa"/>
          </w:tblCellMar>
        </w:tblPrEx>
        <w:trPr>
          <w:trHeight w:val="994" w:hRule="atLeast"/>
        </w:trPr>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投标文件递交</w:t>
            </w:r>
          </w:p>
        </w:tc>
        <w:tc>
          <w:tcPr>
            <w:tcW w:w="7998" w:type="dxa"/>
            <w:gridSpan w:val="3"/>
            <w:tcBorders>
              <w:top w:val="single" w:color="auto" w:sz="6" w:space="0"/>
              <w:left w:val="single" w:color="auto" w:sz="6" w:space="0"/>
              <w:bottom w:val="single" w:color="auto" w:sz="6" w:space="0"/>
              <w:right w:val="single" w:color="auto" w:sz="6" w:space="0"/>
            </w:tcBorders>
            <w:vAlign w:val="center"/>
          </w:tcPr>
          <w:p>
            <w:pPr>
              <w:spacing w:before="120" w:line="400" w:lineRule="exact"/>
              <w:rPr>
                <w:color w:val="000000"/>
                <w:sz w:val="24"/>
              </w:rPr>
            </w:pPr>
            <w:r>
              <w:rPr>
                <w:rFonts w:hint="eastAsia"/>
                <w:color w:val="000000"/>
                <w:sz w:val="24"/>
              </w:rPr>
              <w:t>递交地点：深圳市南山区粤海街道高新区南区科技南</w:t>
            </w:r>
            <w:r>
              <w:rPr>
                <w:color w:val="000000"/>
                <w:sz w:val="24"/>
              </w:rPr>
              <w:t>12</w:t>
            </w:r>
            <w:r>
              <w:rPr>
                <w:rFonts w:hint="eastAsia"/>
                <w:color w:val="000000"/>
                <w:sz w:val="24"/>
              </w:rPr>
              <w:t>路九洲电器大厦6楼</w:t>
            </w:r>
          </w:p>
          <w:p>
            <w:pPr>
              <w:autoSpaceDE w:val="0"/>
              <w:autoSpaceDN w:val="0"/>
              <w:adjustRightInd w:val="0"/>
              <w:spacing w:line="400" w:lineRule="exact"/>
              <w:rPr>
                <w:rFonts w:hint="default" w:eastAsia="宋体"/>
                <w:color w:val="000000"/>
                <w:sz w:val="24"/>
                <w:lang w:val="en-US" w:eastAsia="zh-CN"/>
              </w:rPr>
            </w:pPr>
            <w:r>
              <w:rPr>
                <w:rFonts w:hint="eastAsia"/>
                <w:color w:val="000000"/>
                <w:sz w:val="24"/>
              </w:rPr>
              <w:t>接受人：</w:t>
            </w:r>
            <w:r>
              <w:rPr>
                <w:rFonts w:hint="eastAsia"/>
                <w:color w:val="000000"/>
                <w:sz w:val="24"/>
                <w:lang w:eastAsia="zh-CN"/>
              </w:rPr>
              <w:t>姚兆科</w:t>
            </w:r>
            <w:r>
              <w:rPr>
                <w:rFonts w:hint="eastAsia"/>
                <w:color w:val="000000"/>
                <w:sz w:val="24"/>
              </w:rPr>
              <w:t>，联系电话：</w:t>
            </w:r>
            <w:r>
              <w:rPr>
                <w:rFonts w:hint="eastAsia" w:hAnsi="宋体"/>
                <w:sz w:val="24"/>
              </w:rPr>
              <w:t>1</w:t>
            </w:r>
            <w:r>
              <w:rPr>
                <w:rFonts w:hint="eastAsia" w:hAnsi="宋体"/>
                <w:sz w:val="24"/>
                <w:lang w:val="en-US" w:eastAsia="zh-CN"/>
              </w:rPr>
              <w:t>5989426434</w:t>
            </w:r>
          </w:p>
          <w:p>
            <w:pPr>
              <w:autoSpaceDE w:val="0"/>
              <w:autoSpaceDN w:val="0"/>
              <w:adjustRightInd w:val="0"/>
              <w:spacing w:line="400" w:lineRule="exact"/>
              <w:rPr>
                <w:color w:val="000000"/>
                <w:sz w:val="24"/>
              </w:rPr>
            </w:pPr>
            <w:r>
              <w:rPr>
                <w:rFonts w:hint="eastAsia"/>
                <w:color w:val="000000"/>
                <w:sz w:val="24"/>
              </w:rPr>
              <w:t>投标截止时间：202</w:t>
            </w:r>
            <w:r>
              <w:rPr>
                <w:rFonts w:hint="eastAsia"/>
                <w:color w:val="000000"/>
                <w:sz w:val="24"/>
                <w:lang w:val="en-US" w:eastAsia="zh-CN"/>
              </w:rPr>
              <w:t>1</w:t>
            </w:r>
            <w:r>
              <w:rPr>
                <w:rFonts w:hint="eastAsia"/>
                <w:color w:val="000000"/>
                <w:sz w:val="24"/>
              </w:rPr>
              <w:t>年10月</w:t>
            </w:r>
            <w:r>
              <w:rPr>
                <w:rFonts w:hint="eastAsia"/>
                <w:color w:val="000000"/>
                <w:sz w:val="24"/>
                <w:lang w:val="en-US" w:eastAsia="zh-CN"/>
              </w:rPr>
              <w:t>25</w:t>
            </w:r>
            <w:r>
              <w:rPr>
                <w:rFonts w:hint="eastAsia"/>
                <w:color w:val="000000"/>
                <w:sz w:val="24"/>
              </w:rPr>
              <w:t>日上午1</w:t>
            </w:r>
            <w:r>
              <w:rPr>
                <w:rFonts w:hint="eastAsia"/>
                <w:color w:val="000000"/>
                <w:sz w:val="24"/>
                <w:lang w:val="en-US" w:eastAsia="zh-CN"/>
              </w:rPr>
              <w:t>2</w:t>
            </w:r>
            <w:r>
              <w:rPr>
                <w:rFonts w:hint="eastAsia"/>
                <w:color w:val="000000"/>
                <w:sz w:val="24"/>
              </w:rPr>
              <w:t>:00</w:t>
            </w:r>
          </w:p>
        </w:tc>
      </w:tr>
      <w:tr>
        <w:tblPrEx>
          <w:tblCellMar>
            <w:top w:w="0" w:type="dxa"/>
            <w:left w:w="108" w:type="dxa"/>
            <w:bottom w:w="0" w:type="dxa"/>
            <w:right w:w="108" w:type="dxa"/>
          </w:tblCellMar>
        </w:tblPrEx>
        <w:trPr>
          <w:trHeight w:val="555" w:hRule="atLeast"/>
        </w:trPr>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z w:val="24"/>
                <w:lang w:val="zh-CN"/>
              </w:rPr>
            </w:pPr>
            <w:r>
              <w:rPr>
                <w:rFonts w:hint="eastAsia" w:ascii="宋体" w:cs="宋体"/>
                <w:sz w:val="24"/>
                <w:lang w:val="zh-CN"/>
              </w:rPr>
              <w:t>资格审查方式</w:t>
            </w:r>
          </w:p>
        </w:tc>
        <w:tc>
          <w:tcPr>
            <w:tcW w:w="7998"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cs="宋体"/>
                <w:sz w:val="24"/>
                <w:lang w:val="zh-CN"/>
              </w:rPr>
            </w:pPr>
            <w:r>
              <w:rPr>
                <w:rFonts w:hint="eastAsia" w:ascii="宋体" w:cs="宋体"/>
                <w:sz w:val="24"/>
                <w:lang w:val="zh-CN"/>
              </w:rPr>
              <w:t>资格前审</w:t>
            </w:r>
          </w:p>
        </w:tc>
      </w:tr>
      <w:tr>
        <w:tblPrEx>
          <w:tblCellMar>
            <w:top w:w="0" w:type="dxa"/>
            <w:left w:w="108" w:type="dxa"/>
            <w:bottom w:w="0" w:type="dxa"/>
            <w:right w:w="108" w:type="dxa"/>
          </w:tblCellMar>
        </w:tblPrEx>
        <w:trPr>
          <w:cantSplit/>
          <w:trHeight w:val="555" w:hRule="atLeast"/>
        </w:trPr>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sz w:val="24"/>
              </w:rPr>
            </w:pPr>
            <w:r>
              <w:rPr>
                <w:rFonts w:hint="eastAsia" w:ascii="宋体" w:cs="宋体"/>
                <w:sz w:val="24"/>
                <w:lang w:val="zh-CN"/>
              </w:rPr>
              <w:t>评标办法</w:t>
            </w:r>
          </w:p>
        </w:tc>
        <w:tc>
          <w:tcPr>
            <w:tcW w:w="7998" w:type="dxa"/>
            <w:gridSpan w:val="3"/>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rPr>
                <w:rFonts w:hAnsi="宋体" w:cs="Courier New"/>
                <w:color w:val="000000"/>
                <w:sz w:val="24"/>
              </w:rPr>
            </w:pPr>
            <w:r>
              <w:rPr>
                <w:rFonts w:hint="eastAsia" w:hAnsi="宋体" w:cs="Courier New"/>
                <w:sz w:val="24"/>
              </w:rPr>
              <w:t>综合评分法：</w:t>
            </w:r>
            <w:r>
              <w:rPr>
                <w:rFonts w:hint="eastAsia" w:hAnsi="宋体" w:cs="Courier New"/>
                <w:color w:val="000000"/>
                <w:sz w:val="24"/>
              </w:rPr>
              <w:t>由招标人组织评委进行综合评审，结合投标人的</w:t>
            </w:r>
            <w:r>
              <w:rPr>
                <w:rFonts w:hint="eastAsia"/>
                <w:sz w:val="24"/>
              </w:rPr>
              <w:t>投标报价、设备工程方案、投标人资质，同类案例、售后服务及保修等</w:t>
            </w:r>
            <w:r>
              <w:rPr>
                <w:rFonts w:hint="eastAsia" w:hAnsi="宋体" w:cs="Courier New"/>
                <w:color w:val="000000"/>
                <w:sz w:val="24"/>
              </w:rPr>
              <w:t>情况进行综合评估，综合择优。</w:t>
            </w:r>
          </w:p>
        </w:tc>
      </w:tr>
      <w:tr>
        <w:tblPrEx>
          <w:tblCellMar>
            <w:top w:w="0" w:type="dxa"/>
            <w:left w:w="108" w:type="dxa"/>
            <w:bottom w:w="0" w:type="dxa"/>
            <w:right w:w="108" w:type="dxa"/>
          </w:tblCellMar>
        </w:tblPrEx>
        <w:trPr>
          <w:cantSplit/>
          <w:trHeight w:val="475" w:hRule="atLeast"/>
        </w:trPr>
        <w:tc>
          <w:tcPr>
            <w:tcW w:w="19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ascii="宋体"/>
                <w:sz w:val="24"/>
              </w:rPr>
            </w:pPr>
            <w:r>
              <w:rPr>
                <w:rFonts w:hint="eastAsia" w:ascii="宋体" w:hAnsi="宋体"/>
                <w:sz w:val="24"/>
              </w:rPr>
              <w:t>其它说明</w:t>
            </w:r>
          </w:p>
        </w:tc>
        <w:tc>
          <w:tcPr>
            <w:tcW w:w="7998" w:type="dxa"/>
            <w:gridSpan w:val="3"/>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sz w:val="24"/>
              </w:rPr>
            </w:pPr>
            <w:r>
              <w:rPr>
                <w:rFonts w:hint="eastAsia" w:ascii="宋体" w:hAnsi="宋体"/>
                <w:sz w:val="24"/>
              </w:rPr>
              <w:t>本项目不允许采用联合体形式投标</w:t>
            </w:r>
          </w:p>
        </w:tc>
      </w:tr>
    </w:tbl>
    <w:p>
      <w:pPr>
        <w:numPr>
          <w:ilvl w:val="0"/>
          <w:numId w:val="1"/>
        </w:numPr>
        <w:tabs>
          <w:tab w:val="left" w:pos="435"/>
        </w:tabs>
        <w:autoSpaceDE w:val="0"/>
        <w:autoSpaceDN w:val="0"/>
        <w:adjustRightInd w:val="0"/>
        <w:spacing w:line="430" w:lineRule="exact"/>
        <w:jc w:val="center"/>
        <w:rPr>
          <w:b/>
          <w:bCs/>
          <w:sz w:val="32"/>
          <w:szCs w:val="32"/>
        </w:rPr>
      </w:pPr>
      <w:r>
        <w:rPr>
          <w:rFonts w:ascii="宋体" w:cs="宋体"/>
          <w:b/>
          <w:bCs/>
          <w:sz w:val="32"/>
          <w:szCs w:val="32"/>
          <w:lang w:val="zh-CN"/>
        </w:rPr>
        <w:br w:type="page"/>
      </w:r>
      <w:r>
        <w:rPr>
          <w:rFonts w:hint="eastAsia" w:ascii="宋体" w:cs="宋体"/>
          <w:b/>
          <w:bCs/>
          <w:sz w:val="32"/>
          <w:szCs w:val="32"/>
          <w:lang w:val="zh-CN"/>
        </w:rPr>
        <w:t>总</w:t>
      </w:r>
      <w:r>
        <w:rPr>
          <w:b/>
          <w:bCs/>
          <w:sz w:val="32"/>
          <w:szCs w:val="32"/>
        </w:rPr>
        <w:t xml:space="preserve"> </w:t>
      </w:r>
      <w:r>
        <w:rPr>
          <w:rFonts w:hint="eastAsia" w:ascii="宋体" w:cs="宋体"/>
          <w:b/>
          <w:bCs/>
          <w:sz w:val="32"/>
          <w:szCs w:val="32"/>
          <w:lang w:val="zh-CN"/>
        </w:rPr>
        <w:t>则</w:t>
      </w:r>
    </w:p>
    <w:p>
      <w:pPr>
        <w:numPr>
          <w:ilvl w:val="12"/>
          <w:numId w:val="0"/>
        </w:numPr>
        <w:tabs>
          <w:tab w:val="left" w:pos="1140"/>
        </w:tabs>
        <w:autoSpaceDE w:val="0"/>
        <w:autoSpaceDN w:val="0"/>
        <w:adjustRightInd w:val="0"/>
        <w:spacing w:line="430" w:lineRule="exact"/>
        <w:ind w:left="1140" w:hanging="720"/>
        <w:rPr>
          <w:rFonts w:ascii="宋体"/>
          <w:b/>
          <w:sz w:val="28"/>
          <w:szCs w:val="28"/>
        </w:rPr>
      </w:pPr>
      <w:r>
        <w:rPr>
          <w:rFonts w:hint="eastAsia" w:ascii="宋体" w:hAnsi="宋体" w:cs="宋体"/>
          <w:b/>
          <w:sz w:val="28"/>
          <w:szCs w:val="28"/>
          <w:lang w:val="zh-CN"/>
        </w:rPr>
        <w:t>（</w:t>
      </w:r>
      <w:r>
        <w:rPr>
          <w:rFonts w:hint="eastAsia" w:ascii="宋体" w:hAnsi="宋体"/>
          <w:b/>
          <w:sz w:val="28"/>
          <w:szCs w:val="28"/>
        </w:rPr>
        <w:t>一</w:t>
      </w:r>
      <w:r>
        <w:rPr>
          <w:rFonts w:hint="eastAsia" w:ascii="宋体" w:hAnsi="宋体" w:cs="宋体"/>
          <w:b/>
          <w:sz w:val="28"/>
          <w:szCs w:val="28"/>
          <w:lang w:val="zh-CN"/>
        </w:rPr>
        <w:t>）项目基本情况说明</w:t>
      </w:r>
    </w:p>
    <w:p>
      <w:pPr>
        <w:numPr>
          <w:ilvl w:val="12"/>
          <w:numId w:val="0"/>
        </w:numPr>
        <w:tabs>
          <w:tab w:val="left" w:pos="1200"/>
        </w:tabs>
        <w:autoSpaceDE w:val="0"/>
        <w:autoSpaceDN w:val="0"/>
        <w:adjustRightInd w:val="0"/>
        <w:spacing w:line="430" w:lineRule="exact"/>
        <w:ind w:left="1200" w:hanging="360"/>
        <w:rPr>
          <w:rFonts w:ascii="宋体" w:cs="宋体"/>
          <w:sz w:val="24"/>
          <w:lang w:val="zh-CN"/>
        </w:rPr>
      </w:pPr>
      <w:r>
        <w:rPr>
          <w:rFonts w:ascii="宋体" w:hAnsi="宋体"/>
          <w:sz w:val="24"/>
        </w:rPr>
        <w:t>1</w:t>
      </w:r>
      <w:r>
        <w:rPr>
          <w:rFonts w:hint="eastAsia" w:ascii="宋体" w:hAnsi="宋体" w:cs="宋体"/>
          <w:sz w:val="24"/>
          <w:lang w:val="zh-CN"/>
        </w:rPr>
        <w:t>、定义：</w:t>
      </w:r>
    </w:p>
    <w:p>
      <w:pPr>
        <w:spacing w:line="430" w:lineRule="exact"/>
        <w:ind w:firstLine="1200" w:firstLineChars="500"/>
        <w:rPr>
          <w:rFonts w:ascii="宋体"/>
          <w:bCs/>
          <w:sz w:val="24"/>
        </w:rPr>
      </w:pPr>
      <w:r>
        <w:rPr>
          <w:rFonts w:hint="eastAsia" w:ascii="宋体" w:hAnsi="宋体" w:cs="宋体"/>
          <w:sz w:val="24"/>
          <w:lang w:val="zh-CN"/>
        </w:rPr>
        <w:t>项目名称：</w:t>
      </w:r>
      <w:r>
        <w:rPr>
          <w:rFonts w:hint="eastAsia" w:ascii="宋体" w:cs="宋体"/>
          <w:sz w:val="24"/>
          <w:lang w:val="zh-CN"/>
        </w:rPr>
        <w:t>九洲电器大厦油污分离器采购安装工程</w:t>
      </w:r>
    </w:p>
    <w:p>
      <w:pPr>
        <w:spacing w:line="430" w:lineRule="exact"/>
        <w:ind w:firstLine="1200" w:firstLineChars="500"/>
        <w:rPr>
          <w:color w:val="000000"/>
          <w:sz w:val="24"/>
        </w:rPr>
      </w:pPr>
      <w:r>
        <w:rPr>
          <w:rFonts w:hint="eastAsia" w:ascii="宋体" w:hAnsi="宋体" w:cs="宋体"/>
          <w:sz w:val="24"/>
          <w:lang w:val="zh-CN"/>
        </w:rPr>
        <w:t>招</w:t>
      </w:r>
      <w:r>
        <w:rPr>
          <w:rFonts w:ascii="宋体" w:hAnsi="宋体"/>
          <w:sz w:val="24"/>
        </w:rPr>
        <w:t xml:space="preserve"> </w:t>
      </w:r>
      <w:r>
        <w:rPr>
          <w:rFonts w:hint="eastAsia" w:ascii="宋体" w:hAnsi="宋体" w:cs="宋体"/>
          <w:sz w:val="24"/>
          <w:lang w:val="zh-CN"/>
        </w:rPr>
        <w:t>标</w:t>
      </w:r>
      <w:r>
        <w:rPr>
          <w:rFonts w:ascii="宋体" w:hAnsi="宋体"/>
          <w:sz w:val="24"/>
        </w:rPr>
        <w:t xml:space="preserve"> </w:t>
      </w:r>
      <w:r>
        <w:rPr>
          <w:rFonts w:hint="eastAsia" w:ascii="宋体" w:hAnsi="宋体" w:cs="宋体"/>
          <w:sz w:val="24"/>
          <w:lang w:val="zh-CN"/>
        </w:rPr>
        <w:t>人：</w:t>
      </w:r>
      <w:r>
        <w:rPr>
          <w:rFonts w:hint="eastAsia"/>
          <w:color w:val="000000"/>
          <w:sz w:val="24"/>
        </w:rPr>
        <w:t>深圳市九洲电器有限公司</w:t>
      </w:r>
    </w:p>
    <w:p>
      <w:pPr>
        <w:spacing w:line="430" w:lineRule="exact"/>
        <w:ind w:firstLine="1200" w:firstLineChars="500"/>
        <w:rPr>
          <w:rFonts w:ascii="宋体"/>
          <w:sz w:val="24"/>
        </w:rPr>
      </w:pPr>
      <w:r>
        <w:rPr>
          <w:rFonts w:hint="eastAsia" w:ascii="宋体" w:hAnsi="宋体" w:cs="宋体"/>
          <w:sz w:val="24"/>
          <w:lang w:val="zh-CN"/>
        </w:rPr>
        <w:t>投</w:t>
      </w:r>
      <w:r>
        <w:rPr>
          <w:rFonts w:ascii="宋体" w:hAnsi="宋体"/>
          <w:sz w:val="24"/>
        </w:rPr>
        <w:t xml:space="preserve"> </w:t>
      </w:r>
      <w:r>
        <w:rPr>
          <w:rFonts w:hint="eastAsia" w:ascii="宋体" w:hAnsi="宋体" w:cs="宋体"/>
          <w:sz w:val="24"/>
          <w:lang w:val="zh-CN"/>
        </w:rPr>
        <w:t>标</w:t>
      </w:r>
      <w:r>
        <w:rPr>
          <w:rFonts w:ascii="宋体" w:hAnsi="宋体"/>
          <w:sz w:val="24"/>
        </w:rPr>
        <w:t xml:space="preserve"> </w:t>
      </w:r>
      <w:r>
        <w:rPr>
          <w:rFonts w:hint="eastAsia" w:ascii="宋体" w:hAnsi="宋体" w:cs="宋体"/>
          <w:sz w:val="24"/>
          <w:lang w:val="zh-CN"/>
        </w:rPr>
        <w:t>人：指响应招标、参加投标竞争的法人</w:t>
      </w:r>
    </w:p>
    <w:p>
      <w:pPr>
        <w:autoSpaceDE w:val="0"/>
        <w:autoSpaceDN w:val="0"/>
        <w:adjustRightInd w:val="0"/>
        <w:spacing w:line="430" w:lineRule="exact"/>
        <w:ind w:firstLine="1200" w:firstLineChars="500"/>
        <w:rPr>
          <w:rFonts w:ascii="宋体"/>
          <w:sz w:val="24"/>
        </w:rPr>
      </w:pPr>
      <w:r>
        <w:rPr>
          <w:rFonts w:hint="eastAsia" w:ascii="宋体" w:hAnsi="宋体" w:cs="宋体"/>
          <w:sz w:val="24"/>
          <w:lang w:val="zh-CN"/>
        </w:rPr>
        <w:t>中</w:t>
      </w:r>
      <w:r>
        <w:rPr>
          <w:rFonts w:ascii="宋体" w:hAnsi="宋体"/>
          <w:sz w:val="24"/>
        </w:rPr>
        <w:t xml:space="preserve"> </w:t>
      </w:r>
      <w:r>
        <w:rPr>
          <w:rFonts w:hint="eastAsia" w:ascii="宋体" w:hAnsi="宋体" w:cs="宋体"/>
          <w:sz w:val="24"/>
          <w:lang w:val="zh-CN"/>
        </w:rPr>
        <w:t>标</w:t>
      </w:r>
      <w:r>
        <w:rPr>
          <w:rFonts w:ascii="宋体" w:hAnsi="宋体"/>
          <w:sz w:val="24"/>
        </w:rPr>
        <w:t xml:space="preserve"> </w:t>
      </w:r>
      <w:r>
        <w:rPr>
          <w:rFonts w:hint="eastAsia" w:ascii="宋体" w:hAnsi="宋体" w:cs="宋体"/>
          <w:sz w:val="24"/>
          <w:lang w:val="zh-CN"/>
        </w:rPr>
        <w:t>人：指最后中标的投标人</w:t>
      </w:r>
    </w:p>
    <w:p>
      <w:pPr>
        <w:numPr>
          <w:ilvl w:val="0"/>
          <w:numId w:val="2"/>
        </w:numPr>
        <w:tabs>
          <w:tab w:val="left" w:pos="1200"/>
        </w:tabs>
        <w:autoSpaceDE w:val="0"/>
        <w:autoSpaceDN w:val="0"/>
        <w:adjustRightInd w:val="0"/>
        <w:spacing w:line="430" w:lineRule="exact"/>
        <w:ind w:left="1200" w:hanging="360"/>
        <w:rPr>
          <w:rFonts w:hint="eastAsia" w:ascii="宋体" w:hAnsi="宋体" w:cs="宋体"/>
          <w:sz w:val="24"/>
          <w:lang w:val="zh-CN"/>
        </w:rPr>
      </w:pPr>
      <w:r>
        <w:rPr>
          <w:rFonts w:hint="eastAsia" w:ascii="宋体" w:hAnsi="宋体" w:cs="宋体"/>
          <w:sz w:val="24"/>
          <w:lang w:val="zh-CN"/>
        </w:rPr>
        <w:t>项目招标范围：</w:t>
      </w:r>
    </w:p>
    <w:p>
      <w:pPr>
        <w:autoSpaceDE w:val="0"/>
        <w:autoSpaceDN w:val="0"/>
        <w:adjustRightInd w:val="0"/>
        <w:spacing w:line="430" w:lineRule="exact"/>
        <w:ind w:firstLine="720" w:firstLineChars="300"/>
        <w:rPr>
          <w:rFonts w:hint="eastAsia" w:ascii="宋体" w:hAnsi="宋体" w:cs="宋体"/>
          <w:sz w:val="24"/>
          <w:lang w:val="zh-CN" w:eastAsia="zh-CN"/>
        </w:rPr>
      </w:pPr>
      <w:r>
        <w:rPr>
          <w:rFonts w:hint="eastAsia" w:ascii="宋体" w:hAnsi="宋体" w:cs="宋体"/>
          <w:sz w:val="24"/>
          <w:lang w:val="en-US" w:eastAsia="zh-CN"/>
        </w:rPr>
        <w:t>2.1全自动</w:t>
      </w:r>
      <w:r>
        <w:rPr>
          <w:rFonts w:hint="eastAsia" w:ascii="宋体" w:hAnsi="宋体" w:cs="宋体"/>
          <w:sz w:val="24"/>
          <w:lang w:val="zh-CN" w:eastAsia="zh-CN"/>
        </w:rPr>
        <w:t>油污分离器及提升一体化设备及控制系统采购、供货、安装、调试、给排水管道、电源和相关配套设备。包括设备溢流管、放空管等要引到集水坑位位置；设备进口配备闸阀，出口配备止回阀阀及闸阀。</w:t>
      </w:r>
    </w:p>
    <w:p>
      <w:pPr>
        <w:autoSpaceDE w:val="0"/>
        <w:autoSpaceDN w:val="0"/>
        <w:adjustRightInd w:val="0"/>
        <w:spacing w:line="430" w:lineRule="exact"/>
        <w:ind w:firstLine="720" w:firstLineChars="300"/>
        <w:rPr>
          <w:rFonts w:hint="eastAsia" w:ascii="宋体" w:hAnsi="宋体" w:cs="宋体"/>
          <w:sz w:val="24"/>
          <w:lang w:val="zh-CN" w:eastAsia="zh-CN"/>
        </w:rPr>
      </w:pPr>
      <w:r>
        <w:rPr>
          <w:rFonts w:hint="eastAsia" w:ascii="宋体" w:hAnsi="宋体" w:cs="宋体"/>
          <w:sz w:val="24"/>
          <w:lang w:val="en-US" w:eastAsia="zh-CN"/>
        </w:rPr>
        <w:t>2.2本工程不限于对全自动</w:t>
      </w:r>
      <w:r>
        <w:rPr>
          <w:rFonts w:hint="eastAsia" w:ascii="宋体" w:cs="宋体"/>
          <w:sz w:val="24"/>
          <w:lang w:val="zh-CN"/>
        </w:rPr>
        <w:t>油污分离器</w:t>
      </w:r>
      <w:r>
        <w:rPr>
          <w:rFonts w:hint="eastAsia" w:ascii="宋体" w:hAnsi="宋体" w:cs="宋体"/>
          <w:sz w:val="24"/>
          <w:lang w:val="zh-CN" w:eastAsia="zh-CN"/>
        </w:rPr>
        <w:t>及提升一体化设备及控制系统采购、供货、安装、调试，培训，保修及售后服务等验收合格移交，还包含对油污分离器及提升一体化设备及控制系统的排气、给排水、电控系统施工，中标方应具有相关施工资质并能满足招标方对油污分离器及提升一体化设备的安装条件，投标方已充分考察现场和安装条件，能满足招标方对油污分离器的使用全部技术要求。投标方需根据招标方提供的相关图纸或指定位置，制定满足现场安装及使用条件的水箱尺寸，并根据设备间空间深化设备安装位置和图纸。中标单位需着重考虑一切产生费用包含但不限于：设备基础制作/设备运输倒运/现场施工安全措施/现场试验及卫生验收等。</w:t>
      </w:r>
    </w:p>
    <w:p>
      <w:pPr>
        <w:autoSpaceDE w:val="0"/>
        <w:autoSpaceDN w:val="0"/>
        <w:adjustRightInd w:val="0"/>
        <w:spacing w:line="430" w:lineRule="exact"/>
        <w:ind w:firstLine="480" w:firstLineChars="200"/>
        <w:rPr>
          <w:rFonts w:hint="eastAsia" w:ascii="宋体" w:hAnsi="宋体" w:cs="宋体"/>
          <w:sz w:val="24"/>
          <w:lang w:val="zh-CN" w:eastAsia="zh-CN"/>
        </w:rPr>
      </w:pPr>
      <w:r>
        <w:rPr>
          <w:rFonts w:hint="eastAsia" w:ascii="宋体" w:hAnsi="宋体" w:cs="宋体"/>
          <w:sz w:val="24"/>
          <w:lang w:val="en-US" w:eastAsia="zh-CN"/>
        </w:rPr>
        <w:t>2.3.</w:t>
      </w:r>
      <w:r>
        <w:rPr>
          <w:rFonts w:hint="eastAsia" w:ascii="宋体" w:hAnsi="宋体" w:cs="宋体"/>
          <w:sz w:val="24"/>
          <w:lang w:val="zh-CN" w:eastAsia="zh-CN"/>
        </w:rPr>
        <w:t>管材：进口为</w:t>
      </w:r>
      <w:r>
        <w:rPr>
          <w:rFonts w:hint="eastAsia" w:ascii="宋体" w:hAnsi="宋体" w:cs="宋体"/>
          <w:sz w:val="24"/>
          <w:lang w:val="en-US" w:eastAsia="zh-CN"/>
        </w:rPr>
        <w:t>PVC管道</w:t>
      </w:r>
      <w:r>
        <w:rPr>
          <w:rFonts w:hint="eastAsia" w:ascii="宋体" w:hAnsi="宋体" w:cs="宋体"/>
          <w:sz w:val="24"/>
          <w:lang w:val="zh-CN" w:eastAsia="zh-CN"/>
        </w:rPr>
        <w:t>，出口为压力钢管，设备进出口要求不锈钢管。</w:t>
      </w:r>
    </w:p>
    <w:p>
      <w:pPr>
        <w:autoSpaceDE w:val="0"/>
        <w:autoSpaceDN w:val="0"/>
        <w:adjustRightInd w:val="0"/>
        <w:spacing w:line="430" w:lineRule="exact"/>
        <w:ind w:firstLine="480" w:firstLineChars="200"/>
        <w:rPr>
          <w:lang w:val="zh-CN"/>
        </w:rPr>
      </w:pPr>
      <w:r>
        <w:rPr>
          <w:rFonts w:hint="eastAsia" w:ascii="宋体" w:hAnsi="宋体" w:cs="宋体"/>
          <w:sz w:val="24"/>
          <w:lang w:val="en-US" w:eastAsia="zh-CN"/>
        </w:rPr>
        <w:t>2.4.</w:t>
      </w:r>
      <w:r>
        <w:rPr>
          <w:rFonts w:hint="eastAsia" w:ascii="宋体" w:hAnsi="宋体" w:cs="宋体"/>
          <w:sz w:val="24"/>
          <w:lang w:val="zh-CN" w:eastAsia="zh-CN"/>
        </w:rPr>
        <w:t xml:space="preserve">竣工移交：调试合格后，准备两套完整而详细的产品使用说明书移交物业，并需对物业公司进行时间不少于两天，次数不少于两次的培训，培训物业人员不少于4人，培训内容对运行期间的清理及防臭措施、设备故障报警或提示系统等有完善的要求，并有物业签字的培训记录作为竣工结算资料的一部分。 </w:t>
      </w:r>
    </w:p>
    <w:p>
      <w:pPr>
        <w:tabs>
          <w:tab w:val="left" w:pos="1200"/>
        </w:tabs>
        <w:autoSpaceDE w:val="0"/>
        <w:autoSpaceDN w:val="0"/>
        <w:adjustRightInd w:val="0"/>
        <w:spacing w:line="430" w:lineRule="exact"/>
        <w:ind w:left="1200" w:hanging="360"/>
        <w:rPr>
          <w:rFonts w:ascii="宋体"/>
          <w:sz w:val="24"/>
        </w:rPr>
      </w:pPr>
      <w:r>
        <w:rPr>
          <w:rFonts w:ascii="宋体" w:hAnsi="宋体"/>
          <w:sz w:val="24"/>
        </w:rPr>
        <w:t>3</w:t>
      </w:r>
      <w:r>
        <w:rPr>
          <w:rFonts w:hint="eastAsia" w:ascii="宋体" w:hAnsi="宋体" w:cs="宋体"/>
          <w:sz w:val="24"/>
          <w:lang w:val="zh-CN"/>
        </w:rPr>
        <w:t>、</w:t>
      </w:r>
      <w:r>
        <w:rPr>
          <w:rFonts w:ascii="宋体"/>
          <w:sz w:val="24"/>
        </w:rPr>
        <w:tab/>
      </w:r>
      <w:r>
        <w:rPr>
          <w:rFonts w:hint="eastAsia" w:ascii="宋体" w:hAnsi="宋体" w:cs="宋体"/>
          <w:sz w:val="24"/>
          <w:lang w:val="zh-CN"/>
        </w:rPr>
        <w:t>现场条件：现场满足要求。</w:t>
      </w:r>
    </w:p>
    <w:p>
      <w:pPr>
        <w:tabs>
          <w:tab w:val="left" w:pos="1200"/>
        </w:tabs>
        <w:autoSpaceDE w:val="0"/>
        <w:autoSpaceDN w:val="0"/>
        <w:adjustRightInd w:val="0"/>
        <w:spacing w:line="430" w:lineRule="exact"/>
        <w:ind w:left="1200" w:hanging="360"/>
        <w:rPr>
          <w:rFonts w:ascii="宋体"/>
          <w:sz w:val="24"/>
        </w:rPr>
      </w:pPr>
      <w:r>
        <w:rPr>
          <w:rFonts w:ascii="宋体" w:hAnsi="宋体"/>
          <w:sz w:val="24"/>
        </w:rPr>
        <w:t>4</w:t>
      </w:r>
      <w:r>
        <w:rPr>
          <w:rFonts w:hint="eastAsia" w:ascii="宋体" w:hAnsi="宋体" w:cs="宋体"/>
          <w:sz w:val="24"/>
          <w:lang w:val="zh-CN"/>
        </w:rPr>
        <w:t>、</w:t>
      </w:r>
      <w:r>
        <w:rPr>
          <w:rFonts w:ascii="宋体"/>
          <w:sz w:val="24"/>
        </w:rPr>
        <w:tab/>
      </w:r>
      <w:r>
        <w:rPr>
          <w:rFonts w:hint="eastAsia" w:ascii="宋体" w:hAnsi="宋体" w:cs="宋体"/>
          <w:sz w:val="24"/>
          <w:lang w:val="zh-CN"/>
        </w:rPr>
        <w:t>项目资金来源及落实情况：</w:t>
      </w:r>
      <w:r>
        <w:rPr>
          <w:rFonts w:ascii="宋体" w:hAnsi="宋体" w:cs="宋体"/>
          <w:sz w:val="24"/>
          <w:lang w:val="zh-CN"/>
        </w:rPr>
        <w:t>100%</w:t>
      </w:r>
      <w:r>
        <w:rPr>
          <w:rFonts w:hint="eastAsia" w:ascii="宋体" w:hAnsi="宋体" w:cs="宋体"/>
          <w:sz w:val="24"/>
          <w:lang w:val="zh-CN"/>
        </w:rPr>
        <w:t>自筹已落实。</w:t>
      </w:r>
    </w:p>
    <w:p>
      <w:pPr>
        <w:tabs>
          <w:tab w:val="left" w:pos="1200"/>
        </w:tabs>
        <w:autoSpaceDE w:val="0"/>
        <w:autoSpaceDN w:val="0"/>
        <w:adjustRightInd w:val="0"/>
        <w:spacing w:line="430" w:lineRule="exact"/>
        <w:ind w:left="1200" w:hanging="360"/>
        <w:rPr>
          <w:rFonts w:ascii="宋体"/>
          <w:sz w:val="24"/>
        </w:rPr>
      </w:pPr>
      <w:r>
        <w:rPr>
          <w:rFonts w:ascii="宋体" w:hAnsi="宋体"/>
          <w:sz w:val="24"/>
        </w:rPr>
        <w:t>5</w:t>
      </w:r>
      <w:r>
        <w:rPr>
          <w:rFonts w:hint="eastAsia" w:ascii="宋体" w:hAnsi="宋体" w:cs="宋体"/>
          <w:sz w:val="24"/>
          <w:lang w:val="zh-CN"/>
        </w:rPr>
        <w:t>、</w:t>
      </w:r>
      <w:r>
        <w:rPr>
          <w:rFonts w:ascii="宋体"/>
          <w:sz w:val="24"/>
        </w:rPr>
        <w:tab/>
      </w:r>
      <w:r>
        <w:rPr>
          <w:rFonts w:hint="eastAsia" w:ascii="宋体" w:hAnsi="宋体" w:cs="宋体"/>
          <w:sz w:val="24"/>
          <w:lang w:val="zh-CN"/>
        </w:rPr>
        <w:t>本项目采用</w:t>
      </w:r>
      <w:r>
        <w:rPr>
          <w:rFonts w:ascii="宋体" w:hAnsi="宋体" w:cs="宋体"/>
          <w:sz w:val="24"/>
          <w:u w:val="single"/>
          <w:lang w:val="zh-CN"/>
        </w:rPr>
        <w:t xml:space="preserve"> </w:t>
      </w:r>
      <w:r>
        <w:rPr>
          <w:rFonts w:hint="eastAsia" w:ascii="宋体" w:hAnsi="宋体" w:cs="宋体"/>
          <w:sz w:val="24"/>
          <w:u w:val="single"/>
          <w:lang w:val="zh-CN"/>
        </w:rPr>
        <w:t>邀请</w:t>
      </w:r>
      <w:r>
        <w:rPr>
          <w:rFonts w:ascii="宋体" w:hAnsi="宋体"/>
          <w:sz w:val="24"/>
          <w:u w:val="single"/>
        </w:rPr>
        <w:t xml:space="preserve"> </w:t>
      </w:r>
      <w:r>
        <w:rPr>
          <w:rFonts w:hint="eastAsia" w:ascii="宋体" w:hAnsi="宋体" w:cs="宋体"/>
          <w:sz w:val="24"/>
          <w:lang w:val="zh-CN"/>
        </w:rPr>
        <w:t>招标方式确定承包人。</w:t>
      </w:r>
    </w:p>
    <w:p>
      <w:pPr>
        <w:tabs>
          <w:tab w:val="left" w:pos="462"/>
          <w:tab w:val="left" w:pos="1140"/>
        </w:tabs>
        <w:autoSpaceDE w:val="0"/>
        <w:autoSpaceDN w:val="0"/>
        <w:adjustRightInd w:val="0"/>
        <w:spacing w:line="430" w:lineRule="exact"/>
        <w:ind w:left="1140" w:hanging="720"/>
        <w:rPr>
          <w:rFonts w:ascii="宋体" w:cs="宋体"/>
          <w:b/>
          <w:sz w:val="28"/>
          <w:szCs w:val="28"/>
          <w:lang w:val="zh-CN"/>
        </w:rPr>
      </w:pPr>
      <w:r>
        <w:rPr>
          <w:rFonts w:hint="eastAsia" w:ascii="宋体" w:hAnsi="宋体" w:cs="宋体"/>
          <w:b/>
          <w:sz w:val="28"/>
          <w:szCs w:val="28"/>
          <w:lang w:val="zh-CN"/>
        </w:rPr>
        <w:t>（二）竞标人资质</w:t>
      </w:r>
    </w:p>
    <w:p>
      <w:pPr>
        <w:spacing w:line="430" w:lineRule="exact"/>
        <w:ind w:left="1198" w:leftChars="399" w:hanging="360" w:hangingChars="150"/>
        <w:rPr>
          <w:rFonts w:ascii="宋体" w:hAnsi="宋体"/>
          <w:sz w:val="24"/>
        </w:rPr>
      </w:pPr>
      <w:r>
        <w:rPr>
          <w:rFonts w:ascii="宋体" w:hAnsi="宋体"/>
          <w:sz w:val="24"/>
        </w:rPr>
        <w:t>1</w:t>
      </w:r>
      <w:r>
        <w:rPr>
          <w:rFonts w:hint="eastAsia" w:ascii="宋体" w:hAnsi="宋体"/>
          <w:sz w:val="24"/>
        </w:rPr>
        <w:t>、经营范围：有</w:t>
      </w:r>
      <w:r>
        <w:rPr>
          <w:rFonts w:hint="eastAsia" w:ascii="宋体" w:cs="宋体"/>
          <w:sz w:val="24"/>
          <w:lang w:val="zh-CN"/>
        </w:rPr>
        <w:t>油污分离器安装和改造工程</w:t>
      </w:r>
      <w:r>
        <w:rPr>
          <w:rFonts w:hint="eastAsia" w:ascii="宋体" w:hAnsi="宋体"/>
          <w:sz w:val="24"/>
          <w:lang w:eastAsia="zh-CN"/>
        </w:rPr>
        <w:t>相关</w:t>
      </w:r>
      <w:r>
        <w:rPr>
          <w:rFonts w:hint="eastAsia" w:ascii="宋体" w:hAnsi="宋体"/>
          <w:sz w:val="24"/>
        </w:rPr>
        <w:t>资质。</w:t>
      </w:r>
    </w:p>
    <w:p>
      <w:pPr>
        <w:spacing w:line="430" w:lineRule="exact"/>
        <w:ind w:left="1198" w:leftChars="399" w:hanging="360" w:hangingChars="150"/>
        <w:rPr>
          <w:rFonts w:ascii="宋体" w:hAnsi="宋体"/>
          <w:sz w:val="24"/>
        </w:rPr>
      </w:pPr>
      <w:r>
        <w:rPr>
          <w:rFonts w:hint="eastAsia" w:ascii="宋体" w:hAnsi="宋体"/>
          <w:sz w:val="24"/>
        </w:rPr>
        <w:t>2、参与报价的供应商是指向采购人提供货物、</w:t>
      </w:r>
      <w:r>
        <w:rPr>
          <w:rFonts w:hint="eastAsia" w:ascii="宋体" w:hAnsi="宋体"/>
          <w:sz w:val="24"/>
          <w:lang w:eastAsia="zh-CN"/>
        </w:rPr>
        <w:t>安装</w:t>
      </w:r>
      <w:r>
        <w:rPr>
          <w:rFonts w:hint="eastAsia" w:ascii="宋体" w:hAnsi="宋体"/>
          <w:sz w:val="24"/>
        </w:rPr>
        <w:t>工程或者服务的法人、其他组织或者自然人，简称供应商或竞标人。</w:t>
      </w:r>
    </w:p>
    <w:p>
      <w:pPr>
        <w:tabs>
          <w:tab w:val="left" w:pos="462"/>
          <w:tab w:val="left" w:pos="1140"/>
        </w:tabs>
        <w:autoSpaceDE w:val="0"/>
        <w:autoSpaceDN w:val="0"/>
        <w:adjustRightInd w:val="0"/>
        <w:spacing w:line="430" w:lineRule="exact"/>
        <w:ind w:left="1140" w:hanging="720"/>
        <w:rPr>
          <w:rFonts w:ascii="宋体"/>
          <w:b/>
          <w:sz w:val="28"/>
          <w:szCs w:val="28"/>
        </w:rPr>
      </w:pPr>
      <w:r>
        <w:rPr>
          <w:rFonts w:hint="eastAsia" w:ascii="宋体" w:hAnsi="宋体" w:cs="宋体"/>
          <w:b/>
          <w:sz w:val="28"/>
          <w:szCs w:val="28"/>
          <w:lang w:val="zh-CN"/>
        </w:rPr>
        <w:t>（</w:t>
      </w:r>
      <w:r>
        <w:rPr>
          <w:rFonts w:hint="eastAsia" w:ascii="宋体" w:hAnsi="宋体"/>
          <w:b/>
          <w:sz w:val="28"/>
          <w:szCs w:val="28"/>
        </w:rPr>
        <w:t>三</w:t>
      </w:r>
      <w:r>
        <w:rPr>
          <w:rFonts w:hint="eastAsia" w:ascii="宋体" w:hAnsi="宋体" w:cs="宋体"/>
          <w:b/>
          <w:sz w:val="28"/>
          <w:szCs w:val="28"/>
          <w:lang w:val="zh-CN"/>
        </w:rPr>
        <w:t>）投标费用</w:t>
      </w:r>
    </w:p>
    <w:p>
      <w:pPr>
        <w:tabs>
          <w:tab w:val="left" w:pos="462"/>
        </w:tabs>
        <w:autoSpaceDE w:val="0"/>
        <w:autoSpaceDN w:val="0"/>
        <w:adjustRightInd w:val="0"/>
        <w:spacing w:line="430" w:lineRule="exact"/>
        <w:ind w:left="420" w:firstLine="435"/>
        <w:rPr>
          <w:rFonts w:ascii="宋体" w:hAnsi="宋体" w:cs="宋体"/>
          <w:sz w:val="24"/>
          <w:lang w:val="zh-CN"/>
        </w:rPr>
      </w:pPr>
      <w:r>
        <w:rPr>
          <w:rFonts w:hint="eastAsia" w:ascii="宋体" w:hAnsi="宋体" w:cs="宋体"/>
          <w:sz w:val="24"/>
        </w:rPr>
        <w:t>1、</w:t>
      </w:r>
      <w:r>
        <w:rPr>
          <w:rFonts w:ascii="宋体" w:hAnsi="宋体" w:cs="宋体"/>
          <w:sz w:val="24"/>
          <w:lang w:val="zh-CN"/>
        </w:rPr>
        <w:t>参与报价的供应商应承担其编制竞标文件与递交竞标文件所涉及的一切费用，不论采购结果如何，采购人和采购代理机构在任何情况下无义务也无责任承担这些费用</w:t>
      </w:r>
      <w:r>
        <w:rPr>
          <w:rFonts w:hint="eastAsia" w:ascii="宋体" w:hAnsi="宋体" w:cs="宋体"/>
          <w:sz w:val="24"/>
          <w:lang w:val="zh-CN"/>
        </w:rPr>
        <w:t>。</w:t>
      </w:r>
    </w:p>
    <w:p>
      <w:pPr>
        <w:tabs>
          <w:tab w:val="left" w:pos="462"/>
        </w:tabs>
        <w:autoSpaceDE w:val="0"/>
        <w:autoSpaceDN w:val="0"/>
        <w:adjustRightInd w:val="0"/>
        <w:spacing w:line="430" w:lineRule="exact"/>
        <w:ind w:left="420" w:firstLine="435"/>
        <w:rPr>
          <w:rFonts w:ascii="宋体" w:hAnsi="宋体"/>
          <w:sz w:val="24"/>
        </w:rPr>
      </w:pPr>
      <w:r>
        <w:rPr>
          <w:rFonts w:hint="eastAsia" w:ascii="宋体" w:hAnsi="宋体" w:cs="宋体"/>
          <w:sz w:val="24"/>
        </w:rPr>
        <w:t>2、</w:t>
      </w:r>
      <w:r>
        <w:rPr>
          <w:rFonts w:hint="eastAsia" w:ascii="宋体" w:cs="宋体"/>
          <w:sz w:val="24"/>
          <w:lang w:val="zh-CN"/>
        </w:rPr>
        <w:t>履约保证金：</w:t>
      </w:r>
      <w:r>
        <w:rPr>
          <w:rFonts w:hint="eastAsia" w:ascii="宋体" w:hAnsi="宋体"/>
          <w:sz w:val="24"/>
        </w:rPr>
        <w:t>为了规范招标，投标方需在</w:t>
      </w:r>
      <w:r>
        <w:rPr>
          <w:rFonts w:ascii="宋体" w:hAnsi="宋体"/>
          <w:color w:val="FF0000"/>
          <w:sz w:val="24"/>
        </w:rPr>
        <w:t>10</w:t>
      </w:r>
      <w:r>
        <w:rPr>
          <w:rFonts w:hint="eastAsia" w:ascii="宋体" w:hAnsi="宋体"/>
          <w:color w:val="FF0000"/>
          <w:sz w:val="24"/>
        </w:rPr>
        <w:t>月</w:t>
      </w:r>
      <w:r>
        <w:rPr>
          <w:rFonts w:hint="eastAsia" w:ascii="宋体" w:hAnsi="宋体"/>
          <w:color w:val="FF0000"/>
          <w:sz w:val="24"/>
          <w:lang w:val="en-US" w:eastAsia="zh-CN"/>
        </w:rPr>
        <w:t>25</w:t>
      </w:r>
      <w:r>
        <w:rPr>
          <w:rFonts w:hint="eastAsia" w:ascii="宋体" w:hAnsi="宋体"/>
          <w:color w:val="FF0000"/>
          <w:sz w:val="24"/>
        </w:rPr>
        <w:t>日</w:t>
      </w:r>
      <w:r>
        <w:rPr>
          <w:rFonts w:hint="eastAsia" w:ascii="宋体" w:hAnsi="宋体"/>
          <w:color w:val="FF0000"/>
          <w:sz w:val="24"/>
          <w:lang w:val="en-US" w:eastAsia="zh-CN"/>
        </w:rPr>
        <w:t>12:00</w:t>
      </w:r>
      <w:r>
        <w:rPr>
          <w:rFonts w:hint="eastAsia" w:ascii="宋体" w:hAnsi="宋体"/>
          <w:sz w:val="24"/>
        </w:rPr>
        <w:t>前交纳人民币</w:t>
      </w:r>
      <w:r>
        <w:rPr>
          <w:rFonts w:hint="eastAsia" w:ascii="宋体" w:hAnsi="宋体"/>
          <w:sz w:val="24"/>
          <w:lang w:val="en-US" w:eastAsia="zh-CN"/>
        </w:rPr>
        <w:t>10</w:t>
      </w:r>
      <w:r>
        <w:rPr>
          <w:rFonts w:hint="eastAsia" w:ascii="宋体" w:hAnsi="宋体"/>
          <w:sz w:val="24"/>
        </w:rPr>
        <w:t>000元作为中标履约保证金，只有交纳履约保证金才视为有效参与投标，招标方将在开标后7个工作日内返还未中标方的履约保证金，中标方的履约保证金不再退还，招标方将开具收据给中标方，若后续不再进行项目合作，再予以退还。</w:t>
      </w:r>
    </w:p>
    <w:p>
      <w:pPr>
        <w:tabs>
          <w:tab w:val="left" w:pos="462"/>
        </w:tabs>
        <w:autoSpaceDE w:val="0"/>
        <w:autoSpaceDN w:val="0"/>
        <w:adjustRightInd w:val="0"/>
        <w:spacing w:line="430" w:lineRule="exact"/>
        <w:ind w:left="3358" w:leftChars="456" w:hanging="2400" w:hangingChars="1000"/>
        <w:rPr>
          <w:rFonts w:hint="eastAsia" w:ascii="宋体" w:cs="宋体"/>
          <w:sz w:val="24"/>
          <w:lang w:val="zh-CN"/>
        </w:rPr>
      </w:pPr>
      <w:r>
        <w:rPr>
          <w:rFonts w:hint="eastAsia" w:ascii="宋体" w:hAnsi="宋体"/>
          <w:sz w:val="24"/>
        </w:rPr>
        <w:t>3、</w:t>
      </w:r>
      <w:r>
        <w:rPr>
          <w:rFonts w:hint="eastAsia" w:ascii="宋体" w:cs="宋体"/>
          <w:sz w:val="24"/>
          <w:lang w:val="zh-CN"/>
        </w:rPr>
        <w:t>履约保证金交纳账户信息：</w:t>
      </w:r>
    </w:p>
    <w:p>
      <w:pPr>
        <w:tabs>
          <w:tab w:val="left" w:pos="462"/>
        </w:tabs>
        <w:autoSpaceDE w:val="0"/>
        <w:autoSpaceDN w:val="0"/>
        <w:adjustRightInd w:val="0"/>
        <w:spacing w:line="430" w:lineRule="exact"/>
        <w:ind w:left="3358" w:leftChars="456" w:hanging="2400" w:hangingChars="1000"/>
        <w:rPr>
          <w:rFonts w:ascii="宋体" w:cs="宋体"/>
          <w:sz w:val="24"/>
          <w:lang w:val="zh-CN"/>
        </w:rPr>
      </w:pPr>
      <w:r>
        <w:rPr>
          <w:rFonts w:hint="eastAsia" w:ascii="宋体" w:cs="宋体"/>
          <w:sz w:val="24"/>
          <w:lang w:val="zh-CN"/>
        </w:rPr>
        <w:t>账户名称：深圳市九洲电器有限公司</w:t>
      </w:r>
    </w:p>
    <w:p>
      <w:pPr>
        <w:tabs>
          <w:tab w:val="left" w:pos="462"/>
        </w:tabs>
        <w:autoSpaceDE w:val="0"/>
        <w:autoSpaceDN w:val="0"/>
        <w:adjustRightInd w:val="0"/>
        <w:spacing w:line="430" w:lineRule="exact"/>
        <w:ind w:left="0" w:firstLine="960" w:firstLineChars="400"/>
        <w:rPr>
          <w:rFonts w:ascii="宋体" w:cs="宋体"/>
          <w:sz w:val="24"/>
          <w:lang w:val="zh-CN"/>
        </w:rPr>
      </w:pPr>
      <w:r>
        <w:rPr>
          <w:rFonts w:hint="eastAsia" w:ascii="宋体" w:cs="宋体"/>
          <w:sz w:val="24"/>
          <w:lang w:val="zh-CN"/>
        </w:rPr>
        <w:t>开户银行：平安银行深圳分行营业部 </w:t>
      </w:r>
    </w:p>
    <w:p>
      <w:pPr>
        <w:tabs>
          <w:tab w:val="left" w:pos="462"/>
        </w:tabs>
        <w:autoSpaceDE w:val="0"/>
        <w:autoSpaceDN w:val="0"/>
        <w:adjustRightInd w:val="0"/>
        <w:spacing w:line="430" w:lineRule="exact"/>
        <w:ind w:firstLine="960" w:firstLineChars="400"/>
        <w:rPr>
          <w:rFonts w:ascii="宋体" w:hAnsi="宋体"/>
          <w:sz w:val="24"/>
        </w:rPr>
      </w:pPr>
      <w:r>
        <w:rPr>
          <w:rFonts w:hint="eastAsia" w:ascii="宋体" w:cs="宋体"/>
          <w:sz w:val="24"/>
          <w:lang w:val="zh-CN"/>
        </w:rPr>
        <w:t>银行账号：15663866889986</w:t>
      </w:r>
    </w:p>
    <w:p>
      <w:pPr>
        <w:tabs>
          <w:tab w:val="left" w:pos="462"/>
          <w:tab w:val="left" w:pos="1140"/>
        </w:tabs>
        <w:autoSpaceDE w:val="0"/>
        <w:autoSpaceDN w:val="0"/>
        <w:adjustRightInd w:val="0"/>
        <w:spacing w:line="430" w:lineRule="exact"/>
        <w:ind w:left="1140" w:hanging="720"/>
        <w:rPr>
          <w:rFonts w:ascii="宋体" w:cs="宋体"/>
          <w:b/>
          <w:sz w:val="28"/>
          <w:szCs w:val="28"/>
          <w:lang w:val="zh-CN"/>
        </w:rPr>
      </w:pPr>
      <w:r>
        <w:rPr>
          <w:rFonts w:hint="eastAsia" w:ascii="宋体" w:hAnsi="宋体" w:cs="宋体"/>
          <w:b/>
          <w:sz w:val="28"/>
          <w:szCs w:val="28"/>
          <w:lang w:val="zh-CN"/>
        </w:rPr>
        <w:t>（四）合格的投标人</w:t>
      </w:r>
    </w:p>
    <w:p>
      <w:pPr>
        <w:spacing w:line="430" w:lineRule="exact"/>
        <w:ind w:left="420" w:leftChars="200" w:firstLine="500"/>
        <w:rPr>
          <w:rFonts w:ascii="宋体" w:hAnsi="宋体"/>
          <w:color w:val="000000"/>
          <w:sz w:val="24"/>
        </w:rPr>
      </w:pPr>
      <w:r>
        <w:rPr>
          <w:rFonts w:hint="eastAsia" w:ascii="宋体" w:hAnsi="宋体"/>
          <w:color w:val="000000"/>
          <w:sz w:val="24"/>
        </w:rPr>
        <w:t>1、</w:t>
      </w:r>
      <w:r>
        <w:rPr>
          <w:rFonts w:hint="eastAsia" w:ascii="宋体" w:hAnsi="宋体"/>
          <w:sz w:val="24"/>
        </w:rPr>
        <w:t>合格的竞标人应符合下列条件：</w:t>
      </w:r>
    </w:p>
    <w:p>
      <w:pPr>
        <w:spacing w:line="430" w:lineRule="exact"/>
        <w:ind w:left="1198" w:leftChars="399" w:hanging="360" w:hangingChars="150"/>
        <w:rPr>
          <w:rFonts w:ascii="宋体" w:hAnsi="宋体"/>
          <w:sz w:val="24"/>
        </w:rPr>
      </w:pPr>
      <w:r>
        <w:rPr>
          <w:rFonts w:hint="eastAsia" w:ascii="宋体" w:hAnsi="宋体"/>
          <w:sz w:val="24"/>
        </w:rPr>
        <w:t>（1）具有独立承担民事责任的能力；</w:t>
      </w:r>
    </w:p>
    <w:p>
      <w:pPr>
        <w:spacing w:line="430" w:lineRule="exact"/>
        <w:ind w:left="1198" w:leftChars="399" w:hanging="360" w:hangingChars="150"/>
        <w:rPr>
          <w:rFonts w:ascii="宋体" w:hAnsi="宋体"/>
          <w:sz w:val="24"/>
        </w:rPr>
      </w:pPr>
      <w:r>
        <w:rPr>
          <w:rFonts w:hint="eastAsia" w:ascii="宋体" w:hAnsi="宋体"/>
          <w:sz w:val="24"/>
        </w:rPr>
        <w:t>（2）具有良好的商业信誉和健全的财务会计制度；</w:t>
      </w:r>
    </w:p>
    <w:p>
      <w:pPr>
        <w:spacing w:line="430" w:lineRule="exact"/>
        <w:ind w:left="1198" w:leftChars="399" w:hanging="360" w:hangingChars="150"/>
        <w:rPr>
          <w:rFonts w:ascii="宋体" w:hAnsi="宋体"/>
          <w:sz w:val="24"/>
        </w:rPr>
      </w:pPr>
      <w:r>
        <w:rPr>
          <w:rFonts w:hint="eastAsia" w:ascii="宋体" w:hAnsi="宋体"/>
          <w:sz w:val="24"/>
        </w:rPr>
        <w:t>（3）具有履行合同所必须的设备和专业技术能力；</w:t>
      </w:r>
    </w:p>
    <w:p>
      <w:pPr>
        <w:spacing w:line="430" w:lineRule="exact"/>
        <w:ind w:left="1198" w:leftChars="399" w:hanging="360" w:hangingChars="150"/>
        <w:rPr>
          <w:rFonts w:ascii="宋体" w:hAnsi="宋体"/>
          <w:sz w:val="24"/>
        </w:rPr>
      </w:pPr>
      <w:r>
        <w:rPr>
          <w:rFonts w:hint="eastAsia" w:ascii="宋体" w:hAnsi="宋体"/>
          <w:sz w:val="24"/>
        </w:rPr>
        <w:t>（4）有依法缴纳税收的良好记录；</w:t>
      </w:r>
    </w:p>
    <w:p>
      <w:pPr>
        <w:spacing w:line="430" w:lineRule="exact"/>
        <w:ind w:left="1198" w:leftChars="399" w:hanging="360" w:hangingChars="150"/>
        <w:rPr>
          <w:rFonts w:ascii="宋体" w:hAnsi="宋体"/>
          <w:sz w:val="24"/>
        </w:rPr>
      </w:pPr>
      <w:r>
        <w:rPr>
          <w:rFonts w:hint="eastAsia" w:ascii="宋体" w:hAnsi="宋体"/>
          <w:sz w:val="24"/>
        </w:rPr>
        <w:t>（5）参加政府采购活动近三年内，在经营活动中没有重大违法记录；</w:t>
      </w:r>
    </w:p>
    <w:p>
      <w:pPr>
        <w:spacing w:line="430" w:lineRule="exact"/>
        <w:ind w:left="418" w:firstLine="42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）近三年内没有骗取中标和严重违约行为及重大工程安全、质量问题。</w:t>
      </w:r>
    </w:p>
    <w:p>
      <w:pPr>
        <w:spacing w:line="430" w:lineRule="exact"/>
        <w:ind w:left="418" w:firstLine="420"/>
        <w:rPr>
          <w:rFonts w:ascii="宋体" w:hAnsi="宋体"/>
          <w:sz w:val="24"/>
        </w:rPr>
      </w:pPr>
      <w:r>
        <w:rPr>
          <w:rFonts w:hint="eastAsia" w:ascii="宋体" w:hAnsi="宋体"/>
          <w:sz w:val="24"/>
        </w:rPr>
        <w:t>（7）</w:t>
      </w:r>
      <w:r>
        <w:rPr>
          <w:rFonts w:hint="eastAsia" w:ascii="宋体" w:hAnsi="宋体" w:cs="宋体"/>
          <w:sz w:val="24"/>
          <w:lang w:eastAsia="zh-TW"/>
        </w:rPr>
        <w:t>投标人应提交证明其有资格参加投标和中标后有能力履行合同的文件</w:t>
      </w:r>
      <w:r>
        <w:rPr>
          <w:rFonts w:hint="eastAsia" w:ascii="宋体" w:hAnsi="宋体" w:cs="宋体"/>
          <w:sz w:val="24"/>
        </w:rPr>
        <w:t>，</w:t>
      </w:r>
      <w:r>
        <w:rPr>
          <w:rFonts w:hint="eastAsia" w:ascii="宋体" w:hAnsi="宋体" w:cs="宋体"/>
          <w:sz w:val="24"/>
          <w:lang w:eastAsia="zh-TW"/>
        </w:rPr>
        <w:t>并作为其投标文</w:t>
      </w:r>
      <w:r>
        <w:rPr>
          <w:rFonts w:hint="eastAsia" w:ascii="宋体" w:hAnsi="宋体"/>
          <w:sz w:val="24"/>
        </w:rPr>
        <w:t>件的一部分。如果投标人为联合体，应提交联合体各方的资格证明文件、共同投标协议并注明主体方及各方拟承担的工作和责任。否则，将导致其投标无效。</w:t>
      </w:r>
    </w:p>
    <w:p>
      <w:pPr>
        <w:spacing w:line="430" w:lineRule="exact"/>
        <w:ind w:left="418" w:firstLine="420"/>
        <w:rPr>
          <w:rFonts w:ascii="宋体" w:hAnsi="宋体"/>
          <w:sz w:val="24"/>
        </w:rPr>
      </w:pPr>
      <w:r>
        <w:rPr>
          <w:rFonts w:hint="eastAsia" w:ascii="宋体" w:hAnsi="宋体"/>
          <w:sz w:val="24"/>
        </w:rPr>
        <w:t>（8）投标人提交的资格证明文件应证明其满足本须知定义的合格投标人。</w:t>
      </w:r>
    </w:p>
    <w:p>
      <w:pPr>
        <w:tabs>
          <w:tab w:val="left" w:pos="462"/>
          <w:tab w:val="left" w:pos="1140"/>
        </w:tabs>
        <w:autoSpaceDE w:val="0"/>
        <w:autoSpaceDN w:val="0"/>
        <w:adjustRightInd w:val="0"/>
        <w:spacing w:line="430" w:lineRule="exact"/>
        <w:ind w:left="1140" w:hanging="720"/>
        <w:rPr>
          <w:rFonts w:ascii="宋体"/>
          <w:b/>
          <w:sz w:val="28"/>
          <w:szCs w:val="28"/>
        </w:rPr>
      </w:pPr>
      <w:r>
        <w:rPr>
          <w:rFonts w:hint="eastAsia" w:ascii="宋体" w:hAnsi="宋体" w:cs="宋体"/>
          <w:b/>
          <w:sz w:val="28"/>
          <w:szCs w:val="28"/>
          <w:lang w:val="zh-CN"/>
        </w:rPr>
        <w:t>（</w:t>
      </w:r>
      <w:r>
        <w:rPr>
          <w:rFonts w:hint="eastAsia" w:ascii="宋体" w:hAnsi="宋体"/>
          <w:b/>
          <w:sz w:val="28"/>
          <w:szCs w:val="28"/>
        </w:rPr>
        <w:t>五</w:t>
      </w:r>
      <w:r>
        <w:rPr>
          <w:rFonts w:hint="eastAsia" w:ascii="宋体" w:hAnsi="宋体" w:cs="宋体"/>
          <w:b/>
          <w:sz w:val="28"/>
          <w:szCs w:val="28"/>
          <w:lang w:val="zh-CN"/>
        </w:rPr>
        <w:t>）现场考察</w:t>
      </w:r>
    </w:p>
    <w:p>
      <w:pPr>
        <w:tabs>
          <w:tab w:val="left" w:pos="462"/>
          <w:tab w:val="left" w:pos="1200"/>
        </w:tabs>
        <w:autoSpaceDE w:val="0"/>
        <w:autoSpaceDN w:val="0"/>
        <w:adjustRightInd w:val="0"/>
        <w:spacing w:line="430" w:lineRule="exact"/>
        <w:ind w:firstLine="960" w:firstLineChars="400"/>
        <w:rPr>
          <w:rFonts w:ascii="宋体"/>
          <w:spacing w:val="-20"/>
          <w:sz w:val="24"/>
        </w:rPr>
      </w:pPr>
      <w:r>
        <w:rPr>
          <w:rFonts w:ascii="宋体" w:hAnsi="宋体"/>
          <w:sz w:val="24"/>
        </w:rPr>
        <w:t>1</w:t>
      </w:r>
      <w:r>
        <w:rPr>
          <w:rFonts w:hint="eastAsia" w:ascii="宋体" w:hAnsi="宋体" w:cs="宋体"/>
          <w:sz w:val="24"/>
          <w:lang w:val="zh-CN"/>
        </w:rPr>
        <w:t>、由投标人自行安排现场考察，考察现场所发生的费用由投标人承担。</w:t>
      </w:r>
    </w:p>
    <w:p>
      <w:pPr>
        <w:tabs>
          <w:tab w:val="left" w:pos="462"/>
          <w:tab w:val="left" w:pos="1200"/>
        </w:tabs>
        <w:autoSpaceDE w:val="0"/>
        <w:autoSpaceDN w:val="0"/>
        <w:adjustRightInd w:val="0"/>
        <w:spacing w:line="430" w:lineRule="exact"/>
        <w:ind w:left="479" w:leftChars="228" w:firstLine="480" w:firstLineChars="200"/>
        <w:rPr>
          <w:rFonts w:ascii="宋体"/>
          <w:sz w:val="24"/>
        </w:rPr>
      </w:pPr>
      <w:r>
        <w:rPr>
          <w:rFonts w:ascii="宋体" w:hAnsi="宋体"/>
          <w:sz w:val="24"/>
        </w:rPr>
        <w:t>2</w:t>
      </w:r>
      <w:r>
        <w:rPr>
          <w:rFonts w:hint="eastAsia" w:ascii="宋体" w:hAnsi="宋体" w:cs="宋体"/>
          <w:sz w:val="24"/>
          <w:lang w:val="zh-CN"/>
        </w:rPr>
        <w:t>、投标人被视为充分熟悉并认可本招标项目所在地与履行合同有关的各种情况，包括自然环境、气候条件、劳动力及公用设施、施工配套条件等。本招标文件不再对上述情况进行描述。</w:t>
      </w:r>
    </w:p>
    <w:p>
      <w:pPr>
        <w:tabs>
          <w:tab w:val="left" w:pos="462"/>
          <w:tab w:val="left" w:pos="1200"/>
        </w:tabs>
        <w:autoSpaceDE w:val="0"/>
        <w:autoSpaceDN w:val="0"/>
        <w:adjustRightInd w:val="0"/>
        <w:spacing w:line="430" w:lineRule="exact"/>
        <w:ind w:left="479" w:leftChars="228" w:firstLine="480" w:firstLineChars="200"/>
        <w:rPr>
          <w:rFonts w:ascii="宋体"/>
          <w:sz w:val="24"/>
        </w:rPr>
      </w:pPr>
      <w:r>
        <w:rPr>
          <w:rFonts w:ascii="宋体" w:hAnsi="宋体"/>
          <w:sz w:val="24"/>
        </w:rPr>
        <w:t>3</w:t>
      </w:r>
      <w:r>
        <w:rPr>
          <w:rFonts w:hint="eastAsia" w:ascii="宋体" w:hAnsi="宋体" w:cs="宋体"/>
          <w:sz w:val="24"/>
          <w:lang w:val="zh-CN"/>
        </w:rPr>
        <w:t>、招标人向投标人提供的有关工程的资料和数据是招标人现有的能使投标人利用的资料。招标人对投标人由此而做出的推论、理解和结论概不负责。</w:t>
      </w:r>
    </w:p>
    <w:p>
      <w:pPr>
        <w:tabs>
          <w:tab w:val="left" w:pos="462"/>
          <w:tab w:val="left" w:pos="1080"/>
        </w:tabs>
        <w:autoSpaceDE w:val="0"/>
        <w:autoSpaceDN w:val="0"/>
        <w:adjustRightInd w:val="0"/>
        <w:spacing w:line="430" w:lineRule="exact"/>
        <w:ind w:left="479" w:leftChars="228" w:firstLine="480" w:firstLineChars="200"/>
        <w:rPr>
          <w:rFonts w:ascii="宋体"/>
          <w:sz w:val="24"/>
        </w:rPr>
      </w:pPr>
      <w:r>
        <w:rPr>
          <w:rFonts w:ascii="宋体" w:hAnsi="宋体"/>
          <w:sz w:val="24"/>
        </w:rPr>
        <w:t>4</w:t>
      </w:r>
      <w:r>
        <w:rPr>
          <w:rFonts w:hint="eastAsia" w:ascii="宋体" w:hAnsi="宋体"/>
          <w:sz w:val="24"/>
        </w:rPr>
        <w:t>、</w:t>
      </w:r>
      <w:r>
        <w:rPr>
          <w:rFonts w:hint="eastAsia" w:ascii="宋体" w:hAnsi="宋体" w:cs="宋体"/>
          <w:sz w:val="24"/>
          <w:lang w:val="zh-CN"/>
        </w:rPr>
        <w:t>经招标人允许，投标人可为踏勘目的进入招标项目现场，但投标人不得因此使招标人承担有关责任及损失，承担踏勘现场的责任和风险。</w:t>
      </w:r>
    </w:p>
    <w:p>
      <w:pPr>
        <w:tabs>
          <w:tab w:val="left" w:pos="462"/>
          <w:tab w:val="left" w:pos="1140"/>
        </w:tabs>
        <w:autoSpaceDE w:val="0"/>
        <w:autoSpaceDN w:val="0"/>
        <w:adjustRightInd w:val="0"/>
        <w:spacing w:line="430" w:lineRule="exact"/>
        <w:ind w:left="1140" w:hanging="720"/>
        <w:rPr>
          <w:rFonts w:ascii="宋体"/>
          <w:b/>
          <w:sz w:val="28"/>
          <w:szCs w:val="28"/>
        </w:rPr>
      </w:pPr>
      <w:r>
        <w:rPr>
          <w:rFonts w:hint="eastAsia" w:ascii="宋体" w:hAnsi="宋体" w:cs="宋体"/>
          <w:b/>
          <w:sz w:val="28"/>
          <w:szCs w:val="28"/>
          <w:lang w:val="zh-CN"/>
        </w:rPr>
        <w:t>（</w:t>
      </w:r>
      <w:r>
        <w:rPr>
          <w:rFonts w:hint="eastAsia" w:ascii="宋体" w:hAnsi="宋体"/>
          <w:b/>
          <w:sz w:val="28"/>
          <w:szCs w:val="28"/>
        </w:rPr>
        <w:t>六</w:t>
      </w:r>
      <w:r>
        <w:rPr>
          <w:rFonts w:hint="eastAsia" w:ascii="宋体" w:hAnsi="宋体" w:cs="宋体"/>
          <w:b/>
          <w:sz w:val="28"/>
          <w:szCs w:val="28"/>
          <w:lang w:val="zh-CN"/>
        </w:rPr>
        <w:t>）招标日程安排</w:t>
      </w:r>
    </w:p>
    <w:p>
      <w:pPr>
        <w:tabs>
          <w:tab w:val="left" w:pos="462"/>
          <w:tab w:val="left" w:pos="1200"/>
        </w:tabs>
        <w:autoSpaceDE w:val="0"/>
        <w:autoSpaceDN w:val="0"/>
        <w:adjustRightInd w:val="0"/>
        <w:spacing w:line="430" w:lineRule="exact"/>
        <w:ind w:left="1200" w:hanging="360"/>
        <w:rPr>
          <w:rFonts w:hint="default" w:ascii="宋体" w:eastAsia="宋体"/>
          <w:sz w:val="24"/>
          <w:lang w:val="en-US" w:eastAsia="zh-CN"/>
        </w:rPr>
      </w:pPr>
      <w:r>
        <w:rPr>
          <w:rFonts w:ascii="宋体" w:hAnsi="宋体"/>
          <w:sz w:val="24"/>
        </w:rPr>
        <w:t>1</w:t>
      </w:r>
      <w:r>
        <w:rPr>
          <w:rFonts w:hint="eastAsia" w:ascii="宋体" w:hAnsi="宋体" w:cs="宋体"/>
          <w:sz w:val="24"/>
          <w:lang w:val="zh-CN"/>
        </w:rPr>
        <w:t>、</w:t>
      </w:r>
      <w:r>
        <w:rPr>
          <w:rFonts w:ascii="宋体"/>
          <w:sz w:val="24"/>
        </w:rPr>
        <w:tab/>
      </w:r>
      <w:r>
        <w:rPr>
          <w:rFonts w:hint="eastAsia" w:ascii="宋体" w:hAnsi="宋体" w:cs="宋体"/>
          <w:sz w:val="24"/>
          <w:lang w:val="zh-CN"/>
        </w:rPr>
        <w:t>招标文件等资料获取</w:t>
      </w:r>
    </w:p>
    <w:p>
      <w:pPr>
        <w:tabs>
          <w:tab w:val="left" w:pos="462"/>
        </w:tabs>
        <w:autoSpaceDE w:val="0"/>
        <w:autoSpaceDN w:val="0"/>
        <w:adjustRightInd w:val="0"/>
        <w:spacing w:line="430" w:lineRule="exact"/>
        <w:ind w:left="1200"/>
        <w:rPr>
          <w:rFonts w:ascii="宋体" w:cs="宋体"/>
          <w:sz w:val="24"/>
          <w:lang w:val="zh-CN"/>
        </w:rPr>
      </w:pPr>
      <w:r>
        <w:rPr>
          <w:rFonts w:hint="eastAsia" w:ascii="宋体" w:hAnsi="宋体" w:cs="宋体"/>
          <w:sz w:val="24"/>
          <w:lang w:val="zh-CN"/>
        </w:rPr>
        <w:t>时间：</w:t>
      </w:r>
      <w:r>
        <w:rPr>
          <w:rFonts w:ascii="宋体" w:hAnsi="宋体" w:cs="宋体"/>
          <w:sz w:val="24"/>
          <w:lang w:val="zh-CN"/>
        </w:rPr>
        <w:t>20</w:t>
      </w: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lang w:val="zh-CN"/>
        </w:rPr>
        <w:t>年</w:t>
      </w:r>
      <w:r>
        <w:rPr>
          <w:rFonts w:ascii="宋体" w:hAnsi="宋体" w:cs="宋体"/>
          <w:sz w:val="24"/>
        </w:rPr>
        <w:t>10</w:t>
      </w:r>
      <w:r>
        <w:rPr>
          <w:rFonts w:hint="eastAsia" w:ascii="宋体" w:hAnsi="宋体" w:cs="宋体"/>
          <w:sz w:val="24"/>
          <w:lang w:val="zh-CN"/>
        </w:rPr>
        <w:t>月</w:t>
      </w:r>
      <w:r>
        <w:rPr>
          <w:rFonts w:hint="eastAsia" w:ascii="宋体" w:hAnsi="宋体" w:cs="宋体"/>
          <w:sz w:val="24"/>
          <w:lang w:val="en-US" w:eastAsia="zh-CN"/>
        </w:rPr>
        <w:t>15</w:t>
      </w:r>
      <w:r>
        <w:rPr>
          <w:rFonts w:hint="eastAsia" w:ascii="宋体" w:hAnsi="宋体" w:cs="宋体"/>
          <w:sz w:val="24"/>
          <w:lang w:val="zh-CN"/>
        </w:rPr>
        <w:t>日。</w:t>
      </w:r>
    </w:p>
    <w:p>
      <w:pPr>
        <w:tabs>
          <w:tab w:val="left" w:pos="462"/>
        </w:tabs>
        <w:autoSpaceDE w:val="0"/>
        <w:autoSpaceDN w:val="0"/>
        <w:adjustRightInd w:val="0"/>
        <w:spacing w:line="430" w:lineRule="exact"/>
        <w:ind w:left="120" w:hanging="120" w:hangingChars="50"/>
        <w:rPr>
          <w:rFonts w:ascii="宋体" w:cs="宋体"/>
          <w:sz w:val="24"/>
          <w:lang w:val="zh-CN"/>
        </w:rPr>
      </w:pPr>
      <w:r>
        <w:rPr>
          <w:rFonts w:ascii="宋体" w:hAnsi="宋体" w:cs="宋体"/>
          <w:sz w:val="24"/>
          <w:lang w:val="zh-CN"/>
        </w:rPr>
        <w:t xml:space="preserve">          </w:t>
      </w:r>
      <w:r>
        <w:rPr>
          <w:rFonts w:hint="eastAsia" w:ascii="宋体" w:hAnsi="宋体" w:cs="宋体"/>
          <w:sz w:val="24"/>
          <w:lang w:val="zh-CN"/>
        </w:rPr>
        <w:t>方式：</w:t>
      </w:r>
      <w:r>
        <w:rPr>
          <w:rFonts w:hint="eastAsia" w:ascii="宋体" w:cs="宋体"/>
          <w:sz w:val="24"/>
          <w:lang w:val="zh-CN"/>
        </w:rPr>
        <w:t>网上公开。</w:t>
      </w:r>
      <w:r>
        <w:rPr>
          <w:rFonts w:ascii="宋体" w:hAnsi="宋体" w:cs="宋体"/>
          <w:sz w:val="24"/>
          <w:lang w:val="zh-CN"/>
        </w:rPr>
        <w:t xml:space="preserve">   </w:t>
      </w:r>
    </w:p>
    <w:p>
      <w:pPr>
        <w:tabs>
          <w:tab w:val="left" w:pos="462"/>
          <w:tab w:val="left" w:pos="1200"/>
        </w:tabs>
        <w:autoSpaceDE w:val="0"/>
        <w:autoSpaceDN w:val="0"/>
        <w:adjustRightInd w:val="0"/>
        <w:spacing w:line="430" w:lineRule="exact"/>
        <w:ind w:left="1200" w:hanging="360"/>
        <w:rPr>
          <w:rFonts w:ascii="宋体" w:cs="宋体"/>
          <w:sz w:val="24"/>
          <w:lang w:val="zh-CN"/>
        </w:rPr>
      </w:pPr>
      <w:r>
        <w:rPr>
          <w:rFonts w:ascii="宋体" w:hAnsi="宋体" w:cs="宋体"/>
          <w:sz w:val="24"/>
          <w:lang w:val="zh-CN"/>
        </w:rPr>
        <w:t>2</w:t>
      </w:r>
      <w:r>
        <w:rPr>
          <w:rFonts w:hint="eastAsia" w:ascii="宋体" w:hAnsi="宋体" w:cs="宋体"/>
          <w:sz w:val="24"/>
          <w:lang w:val="zh-CN"/>
        </w:rPr>
        <w:t>、</w:t>
      </w:r>
      <w:r>
        <w:rPr>
          <w:rFonts w:ascii="宋体" w:cs="宋体"/>
          <w:sz w:val="24"/>
          <w:lang w:val="zh-CN"/>
        </w:rPr>
        <w:tab/>
      </w:r>
      <w:r>
        <w:rPr>
          <w:rFonts w:hint="eastAsia" w:ascii="宋体" w:hAnsi="宋体" w:cs="宋体"/>
          <w:sz w:val="24"/>
          <w:lang w:val="zh-CN"/>
        </w:rPr>
        <w:t>投标人对招标文件</w:t>
      </w:r>
      <w:r>
        <w:rPr>
          <w:rFonts w:hint="eastAsia" w:ascii="宋体" w:hAnsi="宋体"/>
          <w:bCs/>
          <w:sz w:val="24"/>
        </w:rPr>
        <w:t>等情况进行</w:t>
      </w:r>
      <w:r>
        <w:rPr>
          <w:rFonts w:hint="eastAsia" w:ascii="宋体" w:hAnsi="宋体" w:cs="宋体"/>
          <w:sz w:val="24"/>
          <w:lang w:val="zh-CN"/>
        </w:rPr>
        <w:t>提问（以邮件、电话方式）</w:t>
      </w:r>
    </w:p>
    <w:p>
      <w:pPr>
        <w:tabs>
          <w:tab w:val="left" w:pos="462"/>
        </w:tabs>
        <w:autoSpaceDE w:val="0"/>
        <w:autoSpaceDN w:val="0"/>
        <w:adjustRightInd w:val="0"/>
        <w:spacing w:line="430" w:lineRule="exact"/>
        <w:ind w:firstLine="1082"/>
        <w:rPr>
          <w:rFonts w:ascii="宋体" w:cs="宋体"/>
          <w:sz w:val="24"/>
          <w:lang w:val="zh-CN"/>
        </w:rPr>
      </w:pPr>
      <w:r>
        <w:rPr>
          <w:rFonts w:ascii="宋体" w:hAnsi="宋体" w:cs="宋体"/>
          <w:sz w:val="24"/>
          <w:lang w:val="zh-CN"/>
        </w:rPr>
        <w:t xml:space="preserve"> </w:t>
      </w:r>
      <w:r>
        <w:rPr>
          <w:rFonts w:hint="eastAsia" w:ascii="宋体" w:hAnsi="宋体" w:cs="宋体"/>
          <w:sz w:val="24"/>
          <w:lang w:val="zh-CN"/>
        </w:rPr>
        <w:t>时间：</w:t>
      </w:r>
      <w:r>
        <w:rPr>
          <w:rFonts w:ascii="宋体" w:hAnsi="宋体" w:cs="宋体"/>
          <w:sz w:val="24"/>
          <w:lang w:val="zh-CN"/>
        </w:rPr>
        <w:t>20</w:t>
      </w: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lang w:val="zh-CN"/>
        </w:rPr>
        <w:t>年</w:t>
      </w:r>
      <w:r>
        <w:rPr>
          <w:rFonts w:ascii="宋体" w:hAnsi="宋体" w:cs="宋体"/>
          <w:sz w:val="24"/>
        </w:rPr>
        <w:t>10</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lang w:val="zh-CN"/>
        </w:rPr>
        <w:t>日上午</w:t>
      </w:r>
      <w:r>
        <w:rPr>
          <w:rFonts w:ascii="宋体" w:hAnsi="宋体" w:cs="宋体"/>
          <w:sz w:val="24"/>
          <w:lang w:val="zh-CN"/>
        </w:rPr>
        <w:t>1</w:t>
      </w:r>
      <w:r>
        <w:rPr>
          <w:rFonts w:hint="eastAsia" w:ascii="宋体" w:hAnsi="宋体" w:cs="宋体"/>
          <w:sz w:val="24"/>
        </w:rPr>
        <w:t>2:00</w:t>
      </w:r>
      <w:r>
        <w:rPr>
          <w:rFonts w:hint="eastAsia" w:ascii="宋体" w:hAnsi="宋体" w:cs="宋体"/>
          <w:sz w:val="24"/>
          <w:lang w:val="zh-CN"/>
        </w:rPr>
        <w:t>前，如有变更，招标人另行通知。</w:t>
      </w:r>
    </w:p>
    <w:p>
      <w:pPr>
        <w:tabs>
          <w:tab w:val="left" w:pos="462"/>
          <w:tab w:val="left" w:pos="1200"/>
        </w:tabs>
        <w:autoSpaceDE w:val="0"/>
        <w:autoSpaceDN w:val="0"/>
        <w:adjustRightInd w:val="0"/>
        <w:spacing w:line="430" w:lineRule="exact"/>
        <w:ind w:firstLine="1200" w:firstLineChars="500"/>
        <w:rPr>
          <w:color w:val="000000"/>
          <w:sz w:val="24"/>
        </w:rPr>
      </w:pPr>
      <w:r>
        <w:rPr>
          <w:rFonts w:hint="eastAsia" w:ascii="宋体" w:hAnsi="宋体" w:cs="宋体"/>
          <w:sz w:val="24"/>
          <w:lang w:val="zh-CN"/>
        </w:rPr>
        <w:t>电话：</w:t>
      </w:r>
      <w:r>
        <w:rPr>
          <w:rFonts w:hint="eastAsia" w:hAnsi="宋体"/>
          <w:sz w:val="24"/>
        </w:rPr>
        <w:t>13410732092</w:t>
      </w:r>
    </w:p>
    <w:p>
      <w:pPr>
        <w:tabs>
          <w:tab w:val="left" w:pos="462"/>
          <w:tab w:val="left" w:pos="1200"/>
        </w:tabs>
        <w:autoSpaceDE w:val="0"/>
        <w:autoSpaceDN w:val="0"/>
        <w:adjustRightInd w:val="0"/>
        <w:spacing w:line="430" w:lineRule="exact"/>
        <w:ind w:left="1200" w:hanging="360"/>
        <w:rPr>
          <w:rFonts w:ascii="宋体" w:cs="宋体"/>
          <w:sz w:val="24"/>
          <w:lang w:val="zh-CN"/>
        </w:rPr>
      </w:pPr>
      <w:r>
        <w:rPr>
          <w:rFonts w:ascii="宋体" w:hAnsi="宋体" w:cs="宋体"/>
          <w:sz w:val="24"/>
          <w:lang w:val="zh-CN"/>
        </w:rPr>
        <w:t>3</w:t>
      </w:r>
      <w:r>
        <w:rPr>
          <w:rFonts w:hint="eastAsia" w:ascii="宋体" w:hAnsi="宋体" w:cs="宋体"/>
          <w:sz w:val="24"/>
          <w:lang w:val="zh-CN"/>
        </w:rPr>
        <w:t>、投标文件递交</w:t>
      </w:r>
    </w:p>
    <w:p>
      <w:pPr>
        <w:tabs>
          <w:tab w:val="left" w:pos="462"/>
        </w:tabs>
        <w:autoSpaceDE w:val="0"/>
        <w:autoSpaceDN w:val="0"/>
        <w:adjustRightInd w:val="0"/>
        <w:spacing w:line="430" w:lineRule="exact"/>
        <w:ind w:left="1200"/>
        <w:rPr>
          <w:rFonts w:ascii="宋体" w:cs="宋体"/>
          <w:sz w:val="24"/>
          <w:lang w:val="zh-CN"/>
        </w:rPr>
      </w:pPr>
      <w:r>
        <w:rPr>
          <w:rFonts w:hint="eastAsia" w:ascii="宋体" w:hAnsi="宋体" w:cs="宋体"/>
          <w:sz w:val="24"/>
          <w:lang w:val="zh-CN"/>
        </w:rPr>
        <w:t>时间：</w:t>
      </w:r>
      <w:r>
        <w:rPr>
          <w:sz w:val="24"/>
        </w:rPr>
        <w:t>20</w:t>
      </w:r>
      <w:r>
        <w:rPr>
          <w:rFonts w:hint="eastAsia"/>
          <w:sz w:val="24"/>
        </w:rPr>
        <w:t>2</w:t>
      </w:r>
      <w:r>
        <w:rPr>
          <w:rFonts w:hint="eastAsia"/>
          <w:sz w:val="24"/>
          <w:lang w:val="en-US" w:eastAsia="zh-CN"/>
        </w:rPr>
        <w:t>1</w:t>
      </w:r>
      <w:r>
        <w:rPr>
          <w:rFonts w:hint="eastAsia" w:ascii="宋体" w:cs="宋体"/>
          <w:sz w:val="24"/>
          <w:lang w:val="zh-CN"/>
        </w:rPr>
        <w:t>年</w:t>
      </w:r>
      <w:r>
        <w:rPr>
          <w:sz w:val="24"/>
        </w:rPr>
        <w:t>10</w:t>
      </w:r>
      <w:r>
        <w:rPr>
          <w:rFonts w:hint="eastAsia"/>
          <w:sz w:val="24"/>
        </w:rPr>
        <w:t>月</w:t>
      </w:r>
      <w:r>
        <w:rPr>
          <w:rFonts w:hint="eastAsia"/>
          <w:sz w:val="24"/>
          <w:lang w:val="en-US" w:eastAsia="zh-CN"/>
        </w:rPr>
        <w:t>25</w:t>
      </w:r>
      <w:r>
        <w:rPr>
          <w:rFonts w:hint="eastAsia" w:ascii="宋体" w:hAnsi="宋体" w:cs="宋体"/>
          <w:sz w:val="24"/>
          <w:lang w:val="zh-CN"/>
        </w:rPr>
        <w:t>号上午</w:t>
      </w:r>
      <w:r>
        <w:rPr>
          <w:rFonts w:ascii="宋体" w:hAnsi="宋体" w:cs="宋体"/>
          <w:sz w:val="24"/>
          <w:lang w:val="zh-CN"/>
        </w:rPr>
        <w:t>1</w:t>
      </w:r>
      <w:r>
        <w:rPr>
          <w:rFonts w:hint="eastAsia" w:ascii="宋体" w:hAnsi="宋体" w:cs="宋体"/>
          <w:sz w:val="24"/>
          <w:lang w:val="en-US" w:eastAsia="zh-CN"/>
        </w:rPr>
        <w:t>2</w:t>
      </w:r>
      <w:r>
        <w:rPr>
          <w:rFonts w:ascii="宋体" w:hAnsi="宋体" w:cs="宋体"/>
          <w:sz w:val="24"/>
          <w:lang w:val="zh-CN"/>
        </w:rPr>
        <w:t>:</w:t>
      </w:r>
      <w:r>
        <w:rPr>
          <w:rFonts w:ascii="宋体" w:cs="宋体"/>
          <w:sz w:val="24"/>
          <w:lang w:val="zh-CN"/>
        </w:rPr>
        <w:t>00</w:t>
      </w:r>
      <w:r>
        <w:rPr>
          <w:rFonts w:hint="eastAsia" w:ascii="宋体" w:cs="宋体"/>
          <w:sz w:val="24"/>
          <w:lang w:val="zh-CN"/>
        </w:rPr>
        <w:t>前递交。</w:t>
      </w:r>
    </w:p>
    <w:p>
      <w:pPr>
        <w:autoSpaceDE w:val="0"/>
        <w:autoSpaceDN w:val="0"/>
        <w:adjustRightInd w:val="0"/>
        <w:spacing w:line="430" w:lineRule="exact"/>
        <w:rPr>
          <w:rFonts w:ascii="宋体"/>
          <w:sz w:val="24"/>
        </w:rPr>
      </w:pPr>
      <w:r>
        <w:rPr>
          <w:rFonts w:ascii="宋体" w:hAnsi="宋体" w:cs="宋体"/>
          <w:sz w:val="24"/>
          <w:lang w:val="zh-CN"/>
        </w:rPr>
        <w:t xml:space="preserve">          </w:t>
      </w:r>
      <w:r>
        <w:rPr>
          <w:rFonts w:hint="eastAsia" w:ascii="宋体" w:hAnsi="宋体" w:cs="宋体"/>
          <w:sz w:val="24"/>
          <w:lang w:val="zh-CN"/>
        </w:rPr>
        <w:t>地点：深圳市南山区粤海街道高新区南区科技南</w:t>
      </w:r>
      <w:r>
        <w:rPr>
          <w:rFonts w:ascii="宋体" w:hAnsi="宋体" w:cs="宋体"/>
          <w:sz w:val="24"/>
          <w:lang w:val="zh-CN"/>
        </w:rPr>
        <w:t>12</w:t>
      </w:r>
      <w:r>
        <w:rPr>
          <w:rFonts w:hint="eastAsia" w:ascii="宋体" w:hAnsi="宋体" w:cs="宋体"/>
          <w:sz w:val="24"/>
          <w:lang w:val="zh-CN"/>
        </w:rPr>
        <w:t>路九洲电器大厦</w:t>
      </w:r>
      <w:r>
        <w:rPr>
          <w:rFonts w:hint="eastAsia" w:ascii="宋体" w:hAnsi="宋体" w:cs="宋体"/>
          <w:sz w:val="24"/>
        </w:rPr>
        <w:t>6</w:t>
      </w:r>
      <w:r>
        <w:rPr>
          <w:rFonts w:hint="eastAsia" w:ascii="宋体" w:hAnsi="宋体" w:cs="宋体"/>
          <w:sz w:val="24"/>
          <w:lang w:val="zh-CN"/>
        </w:rPr>
        <w:t>楼</w:t>
      </w:r>
    </w:p>
    <w:p>
      <w:pPr>
        <w:autoSpaceDE w:val="0"/>
        <w:autoSpaceDN w:val="0"/>
        <w:adjustRightInd w:val="0"/>
        <w:spacing w:line="430" w:lineRule="exact"/>
        <w:ind w:left="840" w:leftChars="400" w:firstLine="360" w:firstLineChars="150"/>
        <w:rPr>
          <w:rFonts w:hint="eastAsia" w:eastAsia="宋体"/>
          <w:color w:val="000000"/>
          <w:sz w:val="24"/>
          <w:lang w:eastAsia="zh-CN"/>
        </w:rPr>
      </w:pPr>
      <w:r>
        <w:rPr>
          <w:rFonts w:hint="eastAsia" w:ascii="宋体" w:cs="宋体"/>
          <w:sz w:val="24"/>
          <w:lang w:val="zh-CN"/>
        </w:rPr>
        <w:t>接受人：</w:t>
      </w:r>
      <w:r>
        <w:rPr>
          <w:rFonts w:hint="eastAsia" w:ascii="宋体" w:cs="宋体"/>
          <w:sz w:val="24"/>
          <w:lang w:eastAsia="zh-CN"/>
        </w:rPr>
        <w:t>姚兆科</w:t>
      </w:r>
    </w:p>
    <w:p>
      <w:pPr>
        <w:autoSpaceDE w:val="0"/>
        <w:autoSpaceDN w:val="0"/>
        <w:adjustRightInd w:val="0"/>
        <w:spacing w:line="400" w:lineRule="exact"/>
        <w:ind w:firstLine="1200" w:firstLineChars="500"/>
        <w:rPr>
          <w:rFonts w:hint="default" w:eastAsia="宋体"/>
          <w:color w:val="000000"/>
          <w:sz w:val="24"/>
          <w:lang w:val="en-US" w:eastAsia="zh-CN"/>
        </w:rPr>
      </w:pPr>
      <w:r>
        <w:rPr>
          <w:rFonts w:hint="eastAsia" w:hAnsi="宋体"/>
          <w:sz w:val="24"/>
        </w:rPr>
        <w:t>电话：1</w:t>
      </w:r>
      <w:r>
        <w:rPr>
          <w:rFonts w:hint="eastAsia" w:hAnsi="宋体"/>
          <w:sz w:val="24"/>
          <w:lang w:val="en-US" w:eastAsia="zh-CN"/>
        </w:rPr>
        <w:t>5989426434</w:t>
      </w:r>
    </w:p>
    <w:p>
      <w:pPr>
        <w:pStyle w:val="6"/>
        <w:ind w:left="420" w:firstLine="420" w:firstLineChars="200"/>
        <w:rPr>
          <w:rFonts w:hint="eastAsia"/>
          <w:color w:val="auto"/>
        </w:rPr>
      </w:pPr>
      <w:r>
        <w:rPr>
          <w:rFonts w:hint="eastAsia"/>
          <w:color w:val="auto"/>
        </w:rPr>
        <w:t>4、</w:t>
      </w:r>
      <w:r>
        <w:rPr>
          <w:rFonts w:hint="eastAsia" w:ascii="宋体" w:hAnsi="宋体" w:eastAsia="宋体" w:cs="宋体"/>
          <w:kern w:val="2"/>
          <w:sz w:val="24"/>
          <w:szCs w:val="24"/>
          <w:lang w:val="zh-CN" w:eastAsia="zh-CN" w:bidi="ar-SA"/>
        </w:rPr>
        <w:t>开标</w:t>
      </w:r>
    </w:p>
    <w:p>
      <w:pPr>
        <w:autoSpaceDE w:val="0"/>
        <w:autoSpaceDN w:val="0"/>
        <w:adjustRightInd w:val="0"/>
        <w:spacing w:line="430" w:lineRule="exact"/>
        <w:ind w:firstLine="1200" w:firstLineChars="500"/>
        <w:rPr>
          <w:rFonts w:hAnsi="宋体"/>
          <w:color w:val="auto"/>
          <w:sz w:val="24"/>
        </w:rPr>
      </w:pPr>
      <w:r>
        <w:rPr>
          <w:rFonts w:hint="eastAsia" w:hAnsi="宋体"/>
          <w:color w:val="auto"/>
          <w:sz w:val="24"/>
        </w:rPr>
        <w:t>时间：202</w:t>
      </w:r>
      <w:r>
        <w:rPr>
          <w:rFonts w:hint="eastAsia" w:hAnsi="宋体"/>
          <w:color w:val="auto"/>
          <w:sz w:val="24"/>
          <w:lang w:val="en-US" w:eastAsia="zh-CN"/>
        </w:rPr>
        <w:t>1</w:t>
      </w:r>
      <w:r>
        <w:rPr>
          <w:rFonts w:hint="eastAsia" w:hAnsi="宋体"/>
          <w:color w:val="auto"/>
          <w:sz w:val="24"/>
        </w:rPr>
        <w:t>年10月</w:t>
      </w:r>
      <w:r>
        <w:rPr>
          <w:rFonts w:hint="eastAsia" w:hAnsi="宋体"/>
          <w:color w:val="auto"/>
          <w:sz w:val="24"/>
          <w:lang w:val="en-US" w:eastAsia="zh-CN"/>
        </w:rPr>
        <w:t>25</w:t>
      </w:r>
      <w:r>
        <w:rPr>
          <w:rFonts w:hint="eastAsia" w:hAnsi="宋体"/>
          <w:color w:val="auto"/>
          <w:sz w:val="24"/>
        </w:rPr>
        <w:t>日</w:t>
      </w:r>
      <w:r>
        <w:rPr>
          <w:rFonts w:hint="eastAsia" w:hAnsi="宋体"/>
          <w:color w:val="auto"/>
          <w:sz w:val="24"/>
          <w:lang w:val="en-US" w:eastAsia="zh-CN"/>
        </w:rPr>
        <w:t>14</w:t>
      </w:r>
      <w:r>
        <w:rPr>
          <w:rFonts w:hint="eastAsia" w:hAnsi="宋体"/>
          <w:color w:val="auto"/>
          <w:sz w:val="24"/>
        </w:rPr>
        <w:t>：00</w:t>
      </w:r>
    </w:p>
    <w:p>
      <w:pPr>
        <w:autoSpaceDE w:val="0"/>
        <w:autoSpaceDN w:val="0"/>
        <w:adjustRightInd w:val="0"/>
        <w:spacing w:line="430" w:lineRule="exact"/>
        <w:ind w:firstLine="1200" w:firstLineChars="500"/>
        <w:rPr>
          <w:rFonts w:hAnsi="宋体"/>
          <w:color w:val="auto"/>
          <w:sz w:val="24"/>
        </w:rPr>
      </w:pPr>
      <w:r>
        <w:rPr>
          <w:rFonts w:hint="eastAsia" w:ascii="宋体" w:hAnsi="宋体" w:cs="宋体"/>
          <w:color w:val="auto"/>
          <w:sz w:val="24"/>
          <w:lang w:val="zh-CN"/>
        </w:rPr>
        <w:t>地点：深圳市南山区粤海街道高新区南区科技南</w:t>
      </w:r>
      <w:r>
        <w:rPr>
          <w:rFonts w:ascii="宋体" w:hAnsi="宋体" w:cs="宋体"/>
          <w:color w:val="auto"/>
          <w:sz w:val="24"/>
          <w:lang w:val="zh-CN"/>
        </w:rPr>
        <w:t>12</w:t>
      </w:r>
      <w:r>
        <w:rPr>
          <w:rFonts w:hint="eastAsia" w:ascii="宋体" w:hAnsi="宋体" w:cs="宋体"/>
          <w:color w:val="auto"/>
          <w:sz w:val="24"/>
          <w:lang w:val="zh-CN"/>
        </w:rPr>
        <w:t>路九洲电器大厦</w:t>
      </w:r>
      <w:r>
        <w:rPr>
          <w:rFonts w:hint="eastAsia" w:ascii="宋体" w:hAnsi="宋体" w:cs="宋体"/>
          <w:color w:val="auto"/>
          <w:sz w:val="24"/>
        </w:rPr>
        <w:t>6</w:t>
      </w:r>
      <w:r>
        <w:rPr>
          <w:rFonts w:hint="eastAsia" w:ascii="宋体" w:hAnsi="宋体" w:cs="宋体"/>
          <w:color w:val="auto"/>
          <w:sz w:val="24"/>
          <w:lang w:val="zh-CN"/>
        </w:rPr>
        <w:t>楼</w:t>
      </w:r>
    </w:p>
    <w:p>
      <w:pPr>
        <w:autoSpaceDE w:val="0"/>
        <w:autoSpaceDN w:val="0"/>
        <w:adjustRightInd w:val="0"/>
        <w:spacing w:line="430" w:lineRule="exact"/>
        <w:ind w:left="840" w:leftChars="400" w:firstLine="360" w:firstLineChars="150"/>
        <w:rPr>
          <w:rFonts w:hAnsi="宋体"/>
          <w:sz w:val="24"/>
        </w:rPr>
      </w:pPr>
    </w:p>
    <w:p>
      <w:pPr>
        <w:autoSpaceDE w:val="0"/>
        <w:autoSpaceDN w:val="0"/>
        <w:adjustRightInd w:val="0"/>
        <w:spacing w:line="430" w:lineRule="exact"/>
        <w:jc w:val="center"/>
        <w:rPr>
          <w:b/>
          <w:bCs/>
          <w:sz w:val="32"/>
          <w:szCs w:val="32"/>
        </w:rPr>
      </w:pPr>
      <w:r>
        <w:rPr>
          <w:rFonts w:hAnsi="宋体"/>
          <w:sz w:val="24"/>
        </w:rPr>
        <w:br w:type="page"/>
      </w:r>
      <w:r>
        <w:rPr>
          <w:rFonts w:hint="eastAsia" w:ascii="宋体" w:cs="宋体"/>
          <w:b/>
          <w:bCs/>
          <w:sz w:val="32"/>
          <w:szCs w:val="32"/>
          <w:lang w:val="zh-CN"/>
        </w:rPr>
        <w:t>二、</w:t>
      </w:r>
      <w:r>
        <w:rPr>
          <w:b/>
          <w:bCs/>
          <w:sz w:val="32"/>
          <w:szCs w:val="32"/>
        </w:rPr>
        <w:t xml:space="preserve"> </w:t>
      </w:r>
      <w:r>
        <w:rPr>
          <w:rFonts w:hint="eastAsia" w:ascii="宋体" w:cs="宋体"/>
          <w:b/>
          <w:bCs/>
          <w:sz w:val="32"/>
          <w:szCs w:val="32"/>
          <w:lang w:val="zh-CN"/>
        </w:rPr>
        <w:t>招标文件</w:t>
      </w:r>
    </w:p>
    <w:p>
      <w:pPr>
        <w:autoSpaceDE w:val="0"/>
        <w:autoSpaceDN w:val="0"/>
        <w:adjustRightInd w:val="0"/>
        <w:spacing w:line="440" w:lineRule="exact"/>
        <w:ind w:left="420" w:firstLine="41"/>
        <w:rPr>
          <w:b/>
          <w:sz w:val="28"/>
          <w:szCs w:val="28"/>
        </w:rPr>
      </w:pPr>
      <w:r>
        <w:rPr>
          <w:rFonts w:hint="eastAsia" w:ascii="宋体" w:cs="宋体"/>
          <w:b/>
          <w:sz w:val="28"/>
          <w:szCs w:val="28"/>
          <w:lang w:val="zh-CN"/>
        </w:rPr>
        <w:t>（一）招标文件的组成</w:t>
      </w:r>
    </w:p>
    <w:p>
      <w:pPr>
        <w:autoSpaceDE w:val="0"/>
        <w:autoSpaceDN w:val="0"/>
        <w:adjustRightInd w:val="0"/>
        <w:spacing w:line="440" w:lineRule="exact"/>
        <w:ind w:firstLine="866"/>
        <w:rPr>
          <w:spacing w:val="-16"/>
          <w:sz w:val="24"/>
        </w:rPr>
      </w:pPr>
      <w:r>
        <w:rPr>
          <w:sz w:val="24"/>
        </w:rPr>
        <w:t>1</w:t>
      </w:r>
      <w:r>
        <w:rPr>
          <w:rFonts w:hint="eastAsia" w:ascii="宋体" w:cs="宋体"/>
          <w:sz w:val="24"/>
          <w:lang w:val="zh-CN"/>
        </w:rPr>
        <w:t>、</w:t>
      </w:r>
      <w:r>
        <w:rPr>
          <w:rFonts w:hint="eastAsia" w:ascii="宋体" w:cs="宋体"/>
          <w:spacing w:val="-16"/>
          <w:sz w:val="24"/>
          <w:lang w:val="zh-CN"/>
        </w:rPr>
        <w:t>招标文件包括本文件及所有以正式书面或邮件发出的澄清、修改和通知。</w:t>
      </w:r>
    </w:p>
    <w:p>
      <w:pPr>
        <w:autoSpaceDE w:val="0"/>
        <w:autoSpaceDN w:val="0"/>
        <w:adjustRightInd w:val="0"/>
        <w:spacing w:line="440" w:lineRule="exact"/>
        <w:ind w:left="433" w:firstLine="433"/>
        <w:rPr>
          <w:sz w:val="24"/>
        </w:rPr>
      </w:pPr>
      <w:r>
        <w:rPr>
          <w:sz w:val="24"/>
        </w:rPr>
        <w:t>2</w:t>
      </w:r>
      <w:r>
        <w:rPr>
          <w:rFonts w:hint="eastAsia" w:ascii="宋体" w:cs="宋体"/>
          <w:sz w:val="24"/>
          <w:lang w:val="zh-CN"/>
        </w:rPr>
        <w:t>、投标人应认真阅读招标文件所有的内容，如果投标人的投标文件不能实质性地响应招标文件要求，责任由投标人自负。</w:t>
      </w:r>
    </w:p>
    <w:p>
      <w:pPr>
        <w:autoSpaceDE w:val="0"/>
        <w:autoSpaceDN w:val="0"/>
        <w:adjustRightInd w:val="0"/>
        <w:spacing w:line="440" w:lineRule="exact"/>
        <w:ind w:left="420"/>
        <w:rPr>
          <w:b/>
          <w:sz w:val="28"/>
          <w:szCs w:val="28"/>
        </w:rPr>
      </w:pPr>
      <w:r>
        <w:rPr>
          <w:rFonts w:hint="eastAsia" w:ascii="宋体" w:cs="宋体"/>
          <w:b/>
          <w:sz w:val="28"/>
          <w:szCs w:val="28"/>
          <w:lang w:val="zh-CN"/>
        </w:rPr>
        <w:t>（二）招标文件的澄清</w:t>
      </w:r>
    </w:p>
    <w:p>
      <w:pPr>
        <w:autoSpaceDE w:val="0"/>
        <w:autoSpaceDN w:val="0"/>
        <w:adjustRightInd w:val="0"/>
        <w:spacing w:line="440" w:lineRule="exact"/>
        <w:ind w:left="420" w:firstLine="433"/>
        <w:rPr>
          <w:sz w:val="24"/>
        </w:rPr>
      </w:pPr>
      <w:r>
        <w:rPr>
          <w:sz w:val="24"/>
        </w:rPr>
        <w:t>1</w:t>
      </w:r>
      <w:r>
        <w:rPr>
          <w:rFonts w:hint="eastAsia" w:ascii="宋体" w:cs="宋体"/>
          <w:sz w:val="24"/>
          <w:lang w:val="zh-CN"/>
        </w:rPr>
        <w:t>、投标人在收到招标文件和踏勘现场后，若有疑问需要澄清，应于收到招</w:t>
      </w:r>
      <w:r>
        <w:rPr>
          <w:rFonts w:hint="eastAsia" w:ascii="宋体" w:cs="宋体"/>
          <w:spacing w:val="-6"/>
          <w:sz w:val="24"/>
          <w:lang w:val="zh-CN"/>
        </w:rPr>
        <w:t>标文件后在规定时间内以邮件形式向招标人提出，招标人将以邮件形式予以解</w:t>
      </w:r>
      <w:r>
        <w:rPr>
          <w:rFonts w:hint="eastAsia" w:ascii="宋体" w:cs="宋体"/>
          <w:sz w:val="24"/>
          <w:lang w:val="zh-CN"/>
        </w:rPr>
        <w:t>答。</w:t>
      </w:r>
      <w:r>
        <w:rPr>
          <w:rFonts w:ascii="宋体" w:cs="宋体"/>
          <w:sz w:val="24"/>
          <w:lang w:val="zh-CN"/>
        </w:rPr>
        <w:t xml:space="preserve"> </w:t>
      </w:r>
    </w:p>
    <w:p>
      <w:pPr>
        <w:autoSpaceDE w:val="0"/>
        <w:autoSpaceDN w:val="0"/>
        <w:adjustRightInd w:val="0"/>
        <w:spacing w:line="440" w:lineRule="exact"/>
        <w:ind w:left="420" w:firstLine="433"/>
        <w:rPr>
          <w:sz w:val="24"/>
        </w:rPr>
      </w:pPr>
      <w:r>
        <w:rPr>
          <w:sz w:val="24"/>
        </w:rPr>
        <w:t>2</w:t>
      </w:r>
      <w:r>
        <w:rPr>
          <w:rFonts w:hint="eastAsia" w:ascii="宋体" w:cs="宋体"/>
          <w:sz w:val="24"/>
          <w:lang w:val="zh-CN"/>
        </w:rPr>
        <w:t>、问题的解答，将在规定时间内</w:t>
      </w:r>
      <w:r>
        <w:rPr>
          <w:rFonts w:hint="eastAsia" w:ascii="宋体" w:cs="宋体"/>
          <w:spacing w:val="-6"/>
          <w:sz w:val="24"/>
          <w:lang w:val="zh-CN"/>
        </w:rPr>
        <w:t>以邮件形式</w:t>
      </w:r>
      <w:r>
        <w:rPr>
          <w:rFonts w:hint="eastAsia" w:ascii="宋体" w:cs="宋体"/>
          <w:sz w:val="24"/>
          <w:lang w:val="zh-CN"/>
        </w:rPr>
        <w:t>提供给投标人。由此而产生的对招标文件内容的修改，以修改通知的方式发出。</w:t>
      </w:r>
    </w:p>
    <w:p>
      <w:pPr>
        <w:autoSpaceDE w:val="0"/>
        <w:autoSpaceDN w:val="0"/>
        <w:adjustRightInd w:val="0"/>
        <w:spacing w:line="440" w:lineRule="exact"/>
        <w:ind w:left="420" w:firstLine="435"/>
        <w:rPr>
          <w:rFonts w:ascii="宋体" w:cs="宋体"/>
          <w:bCs/>
          <w:sz w:val="24"/>
          <w:lang w:val="zh-CN"/>
        </w:rPr>
      </w:pPr>
      <w:r>
        <w:rPr>
          <w:bCs/>
          <w:sz w:val="24"/>
        </w:rPr>
        <w:t>3</w:t>
      </w:r>
      <w:r>
        <w:rPr>
          <w:rFonts w:hint="eastAsia" w:ascii="宋体" w:cs="宋体"/>
          <w:bCs/>
          <w:sz w:val="24"/>
          <w:lang w:val="zh-CN"/>
        </w:rPr>
        <w:t>、投标人在确定竞标方案</w:t>
      </w:r>
      <w:r>
        <w:rPr>
          <w:rFonts w:hint="eastAsia" w:ascii="宋体" w:hAnsi="宋体"/>
          <w:bCs/>
          <w:sz w:val="24"/>
        </w:rPr>
        <w:t>及其他资料后</w:t>
      </w:r>
      <w:r>
        <w:rPr>
          <w:rFonts w:hint="eastAsia" w:ascii="宋体" w:cs="宋体"/>
          <w:bCs/>
          <w:sz w:val="24"/>
          <w:lang w:val="zh-CN"/>
        </w:rPr>
        <w:t>，必须对</w:t>
      </w:r>
      <w:r>
        <w:rPr>
          <w:rFonts w:hint="eastAsia" w:ascii="宋体" w:hAnsi="宋体"/>
          <w:bCs/>
          <w:sz w:val="24"/>
        </w:rPr>
        <w:t>竞标方案及其它资料</w:t>
      </w:r>
      <w:r>
        <w:rPr>
          <w:rFonts w:hint="eastAsia" w:ascii="宋体" w:cs="宋体"/>
          <w:bCs/>
          <w:sz w:val="24"/>
          <w:lang w:val="zh-CN"/>
        </w:rPr>
        <w:t>进行深化设计，经确认后的竞标方案作为投标报价的依据，投标人在投标时提供竞标方案。</w:t>
      </w:r>
    </w:p>
    <w:p>
      <w:pPr>
        <w:autoSpaceDE w:val="0"/>
        <w:autoSpaceDN w:val="0"/>
        <w:adjustRightInd w:val="0"/>
        <w:spacing w:line="440" w:lineRule="exact"/>
        <w:ind w:left="420" w:firstLine="433"/>
        <w:rPr>
          <w:rFonts w:ascii="宋体" w:cs="宋体"/>
          <w:sz w:val="24"/>
          <w:lang w:val="zh-CN"/>
        </w:rPr>
      </w:pPr>
      <w:r>
        <w:rPr>
          <w:sz w:val="24"/>
        </w:rPr>
        <w:t>4</w:t>
      </w:r>
      <w:r>
        <w:rPr>
          <w:rFonts w:hint="eastAsia" w:ascii="宋体" w:cs="宋体"/>
          <w:sz w:val="24"/>
          <w:lang w:val="zh-CN"/>
        </w:rPr>
        <w:t>、投标人对招标人提供的招标文件做出的推论、解释和结论及招标人对有关问题的口头解释所造成的后果，均由投标人自负。</w:t>
      </w:r>
    </w:p>
    <w:p>
      <w:pPr>
        <w:autoSpaceDE w:val="0"/>
        <w:autoSpaceDN w:val="0"/>
        <w:adjustRightInd w:val="0"/>
        <w:spacing w:line="440" w:lineRule="exact"/>
        <w:ind w:left="420" w:firstLine="433"/>
        <w:rPr>
          <w:sz w:val="24"/>
        </w:rPr>
      </w:pPr>
      <w:r>
        <w:rPr>
          <w:sz w:val="24"/>
        </w:rPr>
        <w:t>5</w:t>
      </w:r>
      <w:r>
        <w:rPr>
          <w:rFonts w:hint="eastAsia" w:ascii="宋体" w:cs="宋体"/>
          <w:sz w:val="24"/>
          <w:lang w:val="zh-CN"/>
        </w:rPr>
        <w:t>、投标人应承担其编制投标文件与递交投标文件所涉及的一切费用。不管投标结果如何，招标人对上述费用不负任何责任。</w:t>
      </w:r>
    </w:p>
    <w:p>
      <w:pPr>
        <w:autoSpaceDE w:val="0"/>
        <w:autoSpaceDN w:val="0"/>
        <w:adjustRightInd w:val="0"/>
        <w:spacing w:line="440" w:lineRule="exact"/>
        <w:ind w:firstLine="275" w:firstLineChars="98"/>
        <w:rPr>
          <w:b/>
          <w:sz w:val="28"/>
          <w:szCs w:val="28"/>
        </w:rPr>
      </w:pPr>
      <w:r>
        <w:rPr>
          <w:rFonts w:hint="eastAsia" w:ascii="宋体" w:cs="宋体"/>
          <w:b/>
          <w:sz w:val="28"/>
          <w:szCs w:val="28"/>
          <w:lang w:val="zh-CN"/>
        </w:rPr>
        <w:t>（三）招标文件的修改</w:t>
      </w:r>
    </w:p>
    <w:p>
      <w:pPr>
        <w:autoSpaceDE w:val="0"/>
        <w:autoSpaceDN w:val="0"/>
        <w:adjustRightInd w:val="0"/>
        <w:spacing w:line="440" w:lineRule="exact"/>
        <w:ind w:left="420" w:firstLine="433"/>
        <w:rPr>
          <w:sz w:val="24"/>
        </w:rPr>
      </w:pPr>
      <w:r>
        <w:rPr>
          <w:sz w:val="24"/>
        </w:rPr>
        <w:t>1</w:t>
      </w:r>
      <w:r>
        <w:rPr>
          <w:rFonts w:hint="eastAsia" w:ascii="宋体" w:cs="宋体"/>
          <w:sz w:val="24"/>
          <w:lang w:val="zh-CN"/>
        </w:rPr>
        <w:t>、在投标截止日之前，招标人都可能会以书面通知或邮件的方式修改招标文件。修改通知作为招标文件的组成部分，对投标人起同等约束作用。</w:t>
      </w:r>
    </w:p>
    <w:p>
      <w:pPr>
        <w:autoSpaceDE w:val="0"/>
        <w:autoSpaceDN w:val="0"/>
        <w:adjustRightInd w:val="0"/>
        <w:spacing w:line="440" w:lineRule="exact"/>
        <w:ind w:left="420" w:firstLine="433"/>
        <w:rPr>
          <w:sz w:val="24"/>
        </w:rPr>
      </w:pPr>
      <w:r>
        <w:rPr>
          <w:sz w:val="24"/>
        </w:rPr>
        <w:t>2</w:t>
      </w:r>
      <w:r>
        <w:rPr>
          <w:rFonts w:hint="eastAsia" w:ascii="宋体" w:cs="宋体"/>
          <w:sz w:val="24"/>
          <w:lang w:val="zh-CN"/>
        </w:rPr>
        <w:t>、为使投标人在编制投标文件时把修改通知内容考虑进去，招标人可以酌情延长递交投标文件的截止日期。具体时间将在修改通知中写明。</w:t>
      </w:r>
    </w:p>
    <w:p>
      <w:pPr>
        <w:autoSpaceDE w:val="0"/>
        <w:autoSpaceDN w:val="0"/>
        <w:adjustRightInd w:val="0"/>
        <w:spacing w:line="440" w:lineRule="exact"/>
        <w:ind w:left="420" w:firstLine="433"/>
        <w:rPr>
          <w:sz w:val="24"/>
        </w:rPr>
      </w:pPr>
      <w:r>
        <w:rPr>
          <w:sz w:val="24"/>
        </w:rPr>
        <w:t>3</w:t>
      </w:r>
      <w:r>
        <w:rPr>
          <w:rFonts w:hint="eastAsia" w:ascii="宋体" w:cs="宋体"/>
          <w:sz w:val="24"/>
          <w:lang w:val="zh-CN"/>
        </w:rPr>
        <w:t>、当招标文件与修改通知内容相互矛盾时，以最后发出的通知为准。</w:t>
      </w:r>
    </w:p>
    <w:p>
      <w:pPr>
        <w:autoSpaceDE w:val="0"/>
        <w:autoSpaceDN w:val="0"/>
        <w:adjustRightInd w:val="0"/>
        <w:spacing w:line="430" w:lineRule="exact"/>
        <w:jc w:val="center"/>
        <w:rPr>
          <w:b/>
          <w:bCs/>
          <w:sz w:val="32"/>
          <w:szCs w:val="32"/>
        </w:rPr>
      </w:pPr>
      <w:r>
        <w:rPr>
          <w:rFonts w:ascii="宋体" w:cs="宋体"/>
          <w:b/>
          <w:bCs/>
          <w:sz w:val="32"/>
          <w:szCs w:val="32"/>
          <w:lang w:val="zh-CN"/>
        </w:rPr>
        <w:br w:type="page"/>
      </w:r>
      <w:r>
        <w:rPr>
          <w:rFonts w:hint="eastAsia" w:ascii="宋体" w:cs="宋体"/>
          <w:b/>
          <w:bCs/>
          <w:sz w:val="32"/>
          <w:szCs w:val="32"/>
          <w:lang w:val="zh-CN"/>
        </w:rPr>
        <w:t>三、</w:t>
      </w:r>
      <w:r>
        <w:rPr>
          <w:b/>
          <w:bCs/>
          <w:sz w:val="32"/>
          <w:szCs w:val="32"/>
        </w:rPr>
        <w:t xml:space="preserve"> </w:t>
      </w:r>
      <w:r>
        <w:rPr>
          <w:rFonts w:hint="eastAsia" w:ascii="宋体" w:cs="宋体"/>
          <w:b/>
          <w:bCs/>
          <w:sz w:val="32"/>
          <w:szCs w:val="32"/>
          <w:lang w:val="zh-CN"/>
        </w:rPr>
        <w:t>投标报价</w:t>
      </w:r>
    </w:p>
    <w:p>
      <w:pPr>
        <w:autoSpaceDE w:val="0"/>
        <w:autoSpaceDN w:val="0"/>
        <w:adjustRightInd w:val="0"/>
        <w:spacing w:line="360" w:lineRule="auto"/>
        <w:ind w:firstLine="275" w:firstLineChars="98"/>
        <w:rPr>
          <w:rFonts w:ascii="宋体" w:cs="宋体"/>
          <w:b/>
          <w:sz w:val="28"/>
          <w:szCs w:val="28"/>
          <w:lang w:val="zh-CN"/>
        </w:rPr>
      </w:pPr>
      <w:r>
        <w:rPr>
          <w:rFonts w:hint="eastAsia" w:ascii="宋体" w:cs="宋体"/>
          <w:b/>
          <w:sz w:val="28"/>
          <w:szCs w:val="28"/>
          <w:lang w:val="zh-CN"/>
        </w:rPr>
        <w:t>（一）投标报价要求</w:t>
      </w:r>
    </w:p>
    <w:p>
      <w:pPr>
        <w:autoSpaceDE w:val="0"/>
        <w:autoSpaceDN w:val="0"/>
        <w:adjustRightInd w:val="0"/>
        <w:spacing w:line="360" w:lineRule="auto"/>
        <w:ind w:left="433" w:firstLine="433"/>
        <w:rPr>
          <w:sz w:val="24"/>
        </w:rPr>
      </w:pPr>
      <w:r>
        <w:rPr>
          <w:rFonts w:ascii="宋体" w:cs="宋体"/>
          <w:sz w:val="24"/>
          <w:lang w:val="zh-CN"/>
        </w:rPr>
        <w:t>1</w:t>
      </w:r>
      <w:r>
        <w:rPr>
          <w:rFonts w:hint="eastAsia" w:ascii="宋体" w:cs="宋体"/>
          <w:sz w:val="24"/>
          <w:lang w:val="zh-CN"/>
        </w:rPr>
        <w:t>、投标报价应包含产品送达使用单位所在地并安装调试完成的完整报价，包括送货、安装、调试、培训等，需对</w:t>
      </w:r>
      <w:r>
        <w:rPr>
          <w:rFonts w:hint="eastAsia" w:ascii="宋体" w:hAnsi="宋体"/>
          <w:bCs/>
          <w:sz w:val="24"/>
        </w:rPr>
        <w:t>竞标方案</w:t>
      </w:r>
      <w:r>
        <w:rPr>
          <w:rFonts w:hint="eastAsia" w:ascii="宋体" w:cs="宋体"/>
          <w:sz w:val="24"/>
          <w:lang w:val="zh-CN"/>
        </w:rPr>
        <w:t>及招标文件所确定的招标范围内的全部工作内容进行报价。</w:t>
      </w:r>
    </w:p>
    <w:p>
      <w:pPr>
        <w:autoSpaceDE w:val="0"/>
        <w:autoSpaceDN w:val="0"/>
        <w:adjustRightInd w:val="0"/>
        <w:spacing w:line="360" w:lineRule="auto"/>
        <w:ind w:left="433" w:firstLine="433"/>
        <w:rPr>
          <w:sz w:val="24"/>
        </w:rPr>
      </w:pPr>
      <w:r>
        <w:rPr>
          <w:rFonts w:hint="eastAsia"/>
          <w:sz w:val="24"/>
        </w:rPr>
        <w:t>2、</w:t>
      </w:r>
      <w:r>
        <w:rPr>
          <w:rFonts w:hint="eastAsia" w:ascii="宋体" w:cs="宋体"/>
          <w:sz w:val="24"/>
          <w:lang w:val="zh-CN"/>
        </w:rPr>
        <w:t>本项目投标报价</w:t>
      </w:r>
      <w:r>
        <w:rPr>
          <w:rFonts w:hint="eastAsia" w:ascii="宋体" w:cs="宋体"/>
          <w:b/>
          <w:bCs/>
          <w:sz w:val="24"/>
          <w:lang w:val="zh-CN"/>
        </w:rPr>
        <w:t>总价</w:t>
      </w:r>
      <w:r>
        <w:rPr>
          <w:rFonts w:hint="eastAsia" w:ascii="宋体" w:cs="宋体"/>
          <w:b/>
          <w:sz w:val="24"/>
          <w:lang w:val="zh-CN"/>
        </w:rPr>
        <w:t>采用包干价</w:t>
      </w:r>
      <w:r>
        <w:rPr>
          <w:rFonts w:hint="eastAsia" w:ascii="宋体" w:cs="宋体"/>
          <w:sz w:val="24"/>
          <w:lang w:val="zh-CN"/>
        </w:rPr>
        <w:t>。投标人应结合招标人提供的</w:t>
      </w:r>
      <w:r>
        <w:rPr>
          <w:rFonts w:hint="eastAsia" w:ascii="宋体" w:hAnsi="宋体"/>
          <w:bCs/>
          <w:sz w:val="24"/>
        </w:rPr>
        <w:t>招标方案及其它资料，并经现场勘查后过，报出竞标方案总价（含税价）</w:t>
      </w:r>
      <w:r>
        <w:rPr>
          <w:rFonts w:hint="eastAsia" w:ascii="宋体" w:cs="宋体"/>
          <w:sz w:val="24"/>
          <w:lang w:val="zh-CN"/>
        </w:rPr>
        <w:t>。</w:t>
      </w:r>
    </w:p>
    <w:p>
      <w:pPr>
        <w:spacing w:line="360" w:lineRule="auto"/>
        <w:ind w:left="420" w:leftChars="200" w:firstLine="417" w:firstLineChars="174"/>
        <w:rPr>
          <w:rFonts w:ascii="宋体" w:cs="宋体"/>
          <w:sz w:val="24"/>
          <w:lang w:val="zh-CN"/>
        </w:rPr>
      </w:pPr>
      <w:r>
        <w:rPr>
          <w:rFonts w:ascii="宋体" w:hAnsi="宋体" w:cs="宋体"/>
          <w:sz w:val="24"/>
          <w:lang w:val="zh-CN"/>
        </w:rPr>
        <w:t>3</w:t>
      </w:r>
      <w:r>
        <w:rPr>
          <w:rFonts w:hint="eastAsia" w:ascii="宋体" w:hAnsi="宋体" w:cs="宋体"/>
          <w:sz w:val="24"/>
          <w:lang w:val="zh-CN"/>
        </w:rPr>
        <w:t>、投标报价注意事项</w:t>
      </w:r>
    </w:p>
    <w:p>
      <w:pPr>
        <w:spacing w:line="360" w:lineRule="auto"/>
        <w:ind w:left="479" w:leftChars="228" w:firstLine="360" w:firstLineChars="150"/>
        <w:jc w:val="left"/>
        <w:rPr>
          <w:rFonts w:ascii="宋体"/>
          <w:b/>
          <w:bCs/>
          <w:sz w:val="36"/>
          <w:szCs w:val="36"/>
        </w:rPr>
      </w:pPr>
      <w:r>
        <w:rPr>
          <w:rFonts w:hint="eastAsia" w:ascii="宋体" w:cs="宋体"/>
          <w:sz w:val="24"/>
          <w:lang w:val="zh-CN"/>
        </w:rPr>
        <w:t>（</w:t>
      </w:r>
      <w:r>
        <w:rPr>
          <w:rFonts w:ascii="宋体" w:cs="宋体"/>
          <w:sz w:val="24"/>
          <w:lang w:val="zh-CN"/>
        </w:rPr>
        <w:t>1</w:t>
      </w:r>
      <w:r>
        <w:rPr>
          <w:rFonts w:hint="eastAsia" w:ascii="宋体" w:cs="宋体"/>
          <w:sz w:val="24"/>
          <w:lang w:val="zh-CN"/>
        </w:rPr>
        <w:t>）投标人必须严格按照招标文件和竞标方案中的</w:t>
      </w:r>
      <w:r>
        <w:rPr>
          <w:rFonts w:hint="eastAsia" w:ascii="宋体" w:hAnsi="宋体"/>
          <w:bCs/>
          <w:sz w:val="24"/>
        </w:rPr>
        <w:t>内容及要求进行报价</w:t>
      </w:r>
      <w:r>
        <w:rPr>
          <w:rFonts w:ascii="宋体"/>
          <w:bCs/>
          <w:sz w:val="24"/>
        </w:rPr>
        <w:t>,</w:t>
      </w:r>
      <w:r>
        <w:rPr>
          <w:rFonts w:hint="eastAsia" w:ascii="宋体" w:hAnsi="宋体"/>
          <w:bCs/>
          <w:sz w:val="24"/>
        </w:rPr>
        <w:t>费用包干。</w:t>
      </w:r>
    </w:p>
    <w:p>
      <w:pPr>
        <w:spacing w:line="360" w:lineRule="auto"/>
        <w:ind w:left="420" w:leftChars="200" w:firstLine="405" w:firstLineChars="169"/>
        <w:rPr>
          <w:rFonts w:ascii="宋体" w:cs="宋体"/>
          <w:sz w:val="24"/>
        </w:rPr>
      </w:pPr>
      <w:r>
        <w:rPr>
          <w:rFonts w:hint="eastAsia" w:ascii="宋体" w:hAnsi="宋体"/>
          <w:sz w:val="24"/>
          <w:szCs w:val="28"/>
        </w:rPr>
        <w:t>（</w:t>
      </w:r>
      <w:r>
        <w:rPr>
          <w:rFonts w:ascii="宋体" w:hAnsi="宋体"/>
          <w:sz w:val="24"/>
          <w:szCs w:val="28"/>
        </w:rPr>
        <w:t>2</w:t>
      </w:r>
      <w:r>
        <w:rPr>
          <w:rFonts w:hint="eastAsia" w:ascii="宋体" w:hAnsi="宋体"/>
          <w:sz w:val="24"/>
          <w:szCs w:val="28"/>
        </w:rPr>
        <w:t>）投标人的投标报价中应充分考虑设备安装过程中的相关备件、材料、人工、交通等费用，实行项目包干使用，中标后不再调整。</w:t>
      </w:r>
    </w:p>
    <w:p>
      <w:pPr>
        <w:spacing w:line="360" w:lineRule="auto"/>
        <w:ind w:left="420" w:leftChars="200" w:firstLine="480" w:firstLineChars="200"/>
        <w:rPr>
          <w:rFonts w:ascii="宋体" w:cs="宋体"/>
          <w:sz w:val="24"/>
          <w:lang w:val="zh-CN"/>
        </w:rPr>
      </w:pPr>
      <w:r>
        <w:rPr>
          <w:rFonts w:hint="eastAsia" w:ascii="宋体" w:cs="宋体"/>
          <w:sz w:val="24"/>
        </w:rPr>
        <w:t>4</w:t>
      </w:r>
      <w:r>
        <w:rPr>
          <w:rFonts w:hint="eastAsia" w:ascii="宋体" w:cs="宋体"/>
          <w:sz w:val="24"/>
          <w:lang w:val="zh-CN"/>
        </w:rPr>
        <w:t>、本项目实行承包风险包干制，招标人在计算招标最高控制价时已经考虑了下列风险因素：</w:t>
      </w:r>
    </w:p>
    <w:p>
      <w:pPr>
        <w:pStyle w:val="19"/>
        <w:widowControl w:val="0"/>
        <w:spacing w:before="0" w:beforeAutospacing="0" w:after="0" w:afterAutospacing="0" w:line="360" w:lineRule="auto"/>
        <w:ind w:left="239" w:leftChars="114" w:firstLine="480" w:firstLineChars="200"/>
        <w:rPr>
          <w:rFonts w:ascii="宋体" w:hAnsi="宋体"/>
        </w:rPr>
      </w:pPr>
      <w:r>
        <w:rPr>
          <w:rFonts w:hint="eastAsia" w:ascii="宋体" w:hAnsi="宋体"/>
        </w:rPr>
        <w:t>（</w:t>
      </w:r>
      <w:r>
        <w:rPr>
          <w:rFonts w:ascii="宋体" w:hAnsi="宋体"/>
        </w:rPr>
        <w:t>1</w:t>
      </w:r>
      <w:r>
        <w:rPr>
          <w:rFonts w:hint="eastAsia" w:ascii="宋体" w:hAnsi="宋体"/>
        </w:rPr>
        <w:t>）因招标方案中有错、漏，导致工程预算价不准确，需经现场实地进行勘察；</w:t>
      </w:r>
    </w:p>
    <w:p>
      <w:pPr>
        <w:pStyle w:val="19"/>
        <w:widowControl w:val="0"/>
        <w:spacing w:before="0" w:beforeAutospacing="0" w:after="0" w:afterAutospacing="0" w:line="360" w:lineRule="auto"/>
        <w:ind w:left="239" w:leftChars="114" w:firstLine="480" w:firstLineChars="200"/>
        <w:rPr>
          <w:rFonts w:ascii="宋体" w:hAnsi="宋体"/>
        </w:rPr>
      </w:pPr>
      <w:r>
        <w:rPr>
          <w:rFonts w:hint="eastAsia" w:ascii="宋体" w:hAnsi="宋体"/>
        </w:rPr>
        <w:t>（</w:t>
      </w:r>
      <w:r>
        <w:rPr>
          <w:rFonts w:ascii="宋体" w:hAnsi="宋体"/>
        </w:rPr>
        <w:t>2</w:t>
      </w:r>
      <w:r>
        <w:rPr>
          <w:rFonts w:hint="eastAsia" w:ascii="宋体" w:hAnsi="宋体"/>
        </w:rPr>
        <w:t>）因市场变化、政策性调整导致人工、材料、机械及其它价格变化；</w:t>
      </w:r>
    </w:p>
    <w:p>
      <w:pPr>
        <w:pStyle w:val="19"/>
        <w:widowControl w:val="0"/>
        <w:spacing w:before="0" w:beforeAutospacing="0" w:after="0" w:afterAutospacing="0" w:line="360" w:lineRule="auto"/>
        <w:ind w:firstLine="720" w:firstLineChars="300"/>
        <w:rPr>
          <w:rFonts w:ascii="宋体" w:hAnsi="宋体"/>
        </w:rPr>
      </w:pPr>
      <w:r>
        <w:rPr>
          <w:rFonts w:hint="eastAsia" w:ascii="宋体" w:hAnsi="宋体"/>
        </w:rPr>
        <w:t>（</w:t>
      </w:r>
      <w:r>
        <w:rPr>
          <w:rFonts w:ascii="宋体" w:hAnsi="宋体"/>
        </w:rPr>
        <w:t>3</w:t>
      </w:r>
      <w:r>
        <w:rPr>
          <w:rFonts w:hint="eastAsia" w:ascii="宋体" w:hAnsi="宋体"/>
        </w:rPr>
        <w:t>）因项目现场自然条件的变化，采取的临时措施；</w:t>
      </w:r>
    </w:p>
    <w:p>
      <w:pPr>
        <w:pStyle w:val="19"/>
        <w:widowControl w:val="0"/>
        <w:spacing w:before="0" w:beforeAutospacing="0" w:after="0" w:afterAutospacing="0" w:line="360" w:lineRule="auto"/>
        <w:ind w:left="239" w:leftChars="114" w:firstLine="480" w:firstLineChars="200"/>
        <w:rPr>
          <w:rFonts w:ascii="宋体" w:hAnsi="宋体"/>
        </w:rPr>
      </w:pPr>
      <w:r>
        <w:rPr>
          <w:rFonts w:hint="eastAsia" w:ascii="宋体" w:hAnsi="宋体"/>
        </w:rPr>
        <w:t>综合上述承包风险因素并根据项目规模、复杂程度以及施工自然条件，投标人应根据企业自身的实力、项目经验，以及现场周边环境以及招标文件的要求，参照有关设备采购项目预算定额消耗量标准及费用标准或依据企业定额、市场价格以及项目现场实际情况，进行综合投标报价。</w:t>
      </w:r>
    </w:p>
    <w:p>
      <w:pPr>
        <w:spacing w:line="470" w:lineRule="exact"/>
        <w:ind w:left="210" w:firstLine="500"/>
        <w:rPr>
          <w:rFonts w:ascii="宋体"/>
          <w:color w:val="000000"/>
          <w:sz w:val="24"/>
        </w:rPr>
      </w:pPr>
      <w:r>
        <w:rPr>
          <w:rFonts w:hint="eastAsia" w:ascii="宋体" w:hAnsi="宋体"/>
          <w:color w:val="000000"/>
          <w:sz w:val="24"/>
        </w:rPr>
        <w:t>5、本项目投标报价采用的币种为</w:t>
      </w:r>
      <w:r>
        <w:rPr>
          <w:rFonts w:hint="eastAsia" w:ascii="宋体" w:hAnsi="宋体"/>
          <w:color w:val="000000"/>
          <w:sz w:val="24"/>
          <w:u w:val="single"/>
        </w:rPr>
        <w:t>：人民币</w:t>
      </w:r>
      <w:r>
        <w:rPr>
          <w:rFonts w:ascii="宋体" w:hAnsi="宋体"/>
          <w:color w:val="000000"/>
          <w:sz w:val="24"/>
          <w:u w:val="single"/>
        </w:rPr>
        <w:t xml:space="preserve"> </w:t>
      </w:r>
      <w:r>
        <w:rPr>
          <w:rFonts w:hint="eastAsia" w:ascii="宋体" w:hAnsi="宋体"/>
          <w:color w:val="000000"/>
          <w:sz w:val="24"/>
        </w:rPr>
        <w:t>。</w:t>
      </w:r>
    </w:p>
    <w:p>
      <w:pPr>
        <w:spacing w:line="470" w:lineRule="exact"/>
        <w:ind w:left="210" w:firstLine="500"/>
        <w:rPr>
          <w:rFonts w:ascii="宋体"/>
          <w:color w:val="000000"/>
          <w:sz w:val="24"/>
        </w:rPr>
      </w:pPr>
      <w:r>
        <w:rPr>
          <w:rFonts w:hint="eastAsia" w:ascii="宋体" w:hAnsi="宋体"/>
          <w:color w:val="000000"/>
          <w:sz w:val="24"/>
        </w:rPr>
        <w:t>6、投标单位不得修改报价清单的顺序与数量，如对报价清单的内容或数量有异议，请提交疑问函或另附页报价。</w:t>
      </w:r>
    </w:p>
    <w:p>
      <w:pPr>
        <w:autoSpaceDE w:val="0"/>
        <w:autoSpaceDN w:val="0"/>
        <w:adjustRightInd w:val="0"/>
        <w:spacing w:line="360" w:lineRule="auto"/>
        <w:ind w:left="433" w:firstLine="433"/>
        <w:rPr>
          <w:sz w:val="24"/>
          <w:highlight w:val="yellow"/>
        </w:rPr>
      </w:pPr>
    </w:p>
    <w:p>
      <w:pPr>
        <w:autoSpaceDE w:val="0"/>
        <w:autoSpaceDN w:val="0"/>
        <w:adjustRightInd w:val="0"/>
        <w:ind w:firstLine="278"/>
        <w:jc w:val="center"/>
        <w:rPr>
          <w:rFonts w:ascii="宋体" w:hAnsi="宋体"/>
          <w:sz w:val="24"/>
        </w:rPr>
      </w:pPr>
    </w:p>
    <w:p>
      <w:pPr>
        <w:autoSpaceDE w:val="0"/>
        <w:autoSpaceDN w:val="0"/>
        <w:adjustRightInd w:val="0"/>
        <w:ind w:firstLine="278"/>
        <w:jc w:val="center"/>
        <w:rPr>
          <w:rFonts w:ascii="宋体" w:hAnsi="宋体"/>
          <w:sz w:val="24"/>
        </w:rPr>
      </w:pPr>
    </w:p>
    <w:p>
      <w:pPr>
        <w:autoSpaceDE w:val="0"/>
        <w:autoSpaceDN w:val="0"/>
        <w:adjustRightInd w:val="0"/>
        <w:ind w:firstLine="278"/>
        <w:jc w:val="center"/>
        <w:rPr>
          <w:rFonts w:ascii="宋体" w:hAnsi="宋体"/>
          <w:sz w:val="24"/>
        </w:rPr>
      </w:pPr>
    </w:p>
    <w:p>
      <w:pPr>
        <w:autoSpaceDE w:val="0"/>
        <w:autoSpaceDN w:val="0"/>
        <w:adjustRightInd w:val="0"/>
        <w:ind w:firstLine="278"/>
        <w:jc w:val="center"/>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autoSpaceDE w:val="0"/>
        <w:autoSpaceDN w:val="0"/>
        <w:adjustRightInd w:val="0"/>
        <w:ind w:firstLine="278"/>
        <w:jc w:val="center"/>
        <w:rPr>
          <w:rFonts w:ascii="宋体" w:cs="宋体"/>
          <w:b/>
          <w:bCs/>
          <w:sz w:val="32"/>
          <w:szCs w:val="32"/>
          <w:lang w:val="zh-CN"/>
        </w:rPr>
      </w:pPr>
      <w:r>
        <w:rPr>
          <w:rFonts w:ascii="宋体" w:hAnsi="宋体"/>
          <w:sz w:val="24"/>
          <w:highlight w:val="yellow"/>
        </w:rPr>
        <w:br w:type="page"/>
      </w:r>
      <w:r>
        <w:rPr>
          <w:rFonts w:hint="eastAsia" w:ascii="宋体" w:cs="宋体"/>
          <w:b/>
          <w:bCs/>
          <w:sz w:val="32"/>
          <w:szCs w:val="32"/>
          <w:lang w:val="zh-CN"/>
        </w:rPr>
        <w:t>四、投标文件</w:t>
      </w:r>
    </w:p>
    <w:p>
      <w:pPr>
        <w:autoSpaceDE w:val="0"/>
        <w:autoSpaceDN w:val="0"/>
        <w:adjustRightInd w:val="0"/>
        <w:ind w:firstLine="278"/>
        <w:rPr>
          <w:b/>
          <w:bCs/>
          <w:sz w:val="28"/>
          <w:szCs w:val="28"/>
        </w:rPr>
      </w:pPr>
      <w:r>
        <w:rPr>
          <w:rFonts w:hint="eastAsia" w:ascii="宋体" w:cs="宋体"/>
          <w:b/>
          <w:sz w:val="28"/>
          <w:szCs w:val="28"/>
          <w:lang w:val="zh-CN"/>
        </w:rPr>
        <w:t>（一）投标文件的组成</w:t>
      </w:r>
    </w:p>
    <w:p>
      <w:pPr>
        <w:autoSpaceDE w:val="0"/>
        <w:autoSpaceDN w:val="0"/>
        <w:adjustRightInd w:val="0"/>
        <w:spacing w:line="440" w:lineRule="exact"/>
        <w:ind w:firstLine="720" w:firstLineChars="300"/>
        <w:rPr>
          <w:rFonts w:ascii="宋体" w:cs="宋体"/>
          <w:sz w:val="24"/>
          <w:lang w:val="zh-CN"/>
        </w:rPr>
      </w:pPr>
      <w:r>
        <w:rPr>
          <w:rFonts w:hint="eastAsia" w:ascii="宋体" w:cs="宋体"/>
          <w:sz w:val="24"/>
          <w:lang w:val="zh-CN"/>
        </w:rPr>
        <w:t>投标人的投标文件由</w:t>
      </w:r>
      <w:r>
        <w:rPr>
          <w:rFonts w:hint="eastAsia" w:ascii="宋体" w:cs="宋体"/>
          <w:color w:val="FF0000"/>
          <w:sz w:val="24"/>
          <w:lang w:val="zh-CN"/>
        </w:rPr>
        <w:t>资质技术方案和商务报价</w:t>
      </w:r>
      <w:r>
        <w:rPr>
          <w:rFonts w:hint="eastAsia" w:ascii="宋体" w:cs="宋体"/>
          <w:sz w:val="24"/>
          <w:lang w:val="zh-CN"/>
        </w:rPr>
        <w:t>两部分，分别单独密封。</w:t>
      </w:r>
    </w:p>
    <w:p>
      <w:pPr>
        <w:autoSpaceDE w:val="0"/>
        <w:autoSpaceDN w:val="0"/>
        <w:adjustRightInd w:val="0"/>
        <w:spacing w:line="440" w:lineRule="exact"/>
        <w:ind w:firstLine="720" w:firstLineChars="300"/>
        <w:rPr>
          <w:rFonts w:ascii="宋体" w:cs="宋体"/>
          <w:sz w:val="24"/>
        </w:rPr>
      </w:pPr>
      <w:r>
        <w:rPr>
          <w:rFonts w:hint="eastAsia" w:ascii="宋体" w:cs="宋体"/>
          <w:sz w:val="24"/>
        </w:rPr>
        <w:t>1、</w:t>
      </w:r>
      <w:r>
        <w:rPr>
          <w:rFonts w:hint="eastAsia" w:ascii="宋体" w:cs="宋体"/>
          <w:sz w:val="24"/>
          <w:lang w:val="zh-CN"/>
        </w:rPr>
        <w:t>资质技术方案文件有以下内容：</w:t>
      </w:r>
    </w:p>
    <w:p>
      <w:pPr>
        <w:autoSpaceDE w:val="0"/>
        <w:autoSpaceDN w:val="0"/>
        <w:adjustRightInd w:val="0"/>
        <w:spacing w:line="440" w:lineRule="exact"/>
        <w:ind w:firstLine="720" w:firstLineChars="300"/>
        <w:rPr>
          <w:rFonts w:hint="eastAsia" w:ascii="宋体" w:hAnsi="宋体" w:cs="宋体"/>
          <w:sz w:val="24"/>
          <w:lang w:val="zh-CN"/>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zh-CN"/>
        </w:rPr>
        <w:t>投标函（须加盖法人章和法定代表人或其委托代理人印章或签字）；</w:t>
      </w:r>
    </w:p>
    <w:p>
      <w:pPr>
        <w:autoSpaceDE w:val="0"/>
        <w:autoSpaceDN w:val="0"/>
        <w:adjustRightInd w:val="0"/>
        <w:spacing w:line="440" w:lineRule="exact"/>
        <w:ind w:firstLine="720" w:firstLineChars="300"/>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zh-CN"/>
        </w:rPr>
        <w:t>投标文件签署授权委托书；</w:t>
      </w:r>
    </w:p>
    <w:p>
      <w:pPr>
        <w:autoSpaceDE w:val="0"/>
        <w:autoSpaceDN w:val="0"/>
        <w:adjustRightInd w:val="0"/>
        <w:spacing w:line="440" w:lineRule="exact"/>
        <w:ind w:firstLine="720" w:firstLineChars="300"/>
        <w:rPr>
          <w:rFonts w:ascii="宋体"/>
          <w:sz w:val="24"/>
        </w:rPr>
      </w:pPr>
      <w:r>
        <w:rPr>
          <w:rFonts w:hint="eastAsia" w:ascii="宋体" w:hAnsi="宋体" w:cs="宋体"/>
          <w:sz w:val="24"/>
        </w:rPr>
        <w:t>（3）</w:t>
      </w:r>
      <w:r>
        <w:rPr>
          <w:rFonts w:hint="eastAsia" w:ascii="宋体" w:hAnsi="宋体" w:cs="宋体"/>
          <w:sz w:val="24"/>
          <w:lang w:val="zh-CN"/>
        </w:rPr>
        <w:t>法定代表人资格证明书文件（企业资质证书、企业法人营业执照等）；</w:t>
      </w:r>
    </w:p>
    <w:p>
      <w:pPr>
        <w:autoSpaceDE w:val="0"/>
        <w:autoSpaceDN w:val="0"/>
        <w:adjustRightInd w:val="0"/>
        <w:spacing w:line="440" w:lineRule="exact"/>
        <w:ind w:firstLine="720" w:firstLineChars="300"/>
        <w:rPr>
          <w:rFonts w:hint="eastAsia"/>
          <w:lang w:val="zh-CN"/>
        </w:rPr>
      </w:pPr>
      <w:r>
        <w:rPr>
          <w:rFonts w:hint="eastAsia" w:ascii="宋体" w:hAnsi="宋体" w:cs="宋体"/>
          <w:sz w:val="24"/>
        </w:rPr>
        <w:t>（4）</w:t>
      </w:r>
      <w:r>
        <w:rPr>
          <w:rFonts w:hint="eastAsia" w:ascii="宋体" w:hAnsi="宋体" w:cs="宋体"/>
          <w:sz w:val="24"/>
          <w:lang w:val="zh-CN"/>
        </w:rPr>
        <w:t>投标承诺书。</w:t>
      </w:r>
    </w:p>
    <w:p>
      <w:pPr>
        <w:autoSpaceDE w:val="0"/>
        <w:autoSpaceDN w:val="0"/>
        <w:adjustRightInd w:val="0"/>
        <w:spacing w:line="440" w:lineRule="exact"/>
        <w:ind w:firstLine="720" w:firstLineChars="300"/>
        <w:rPr>
          <w:rFonts w:hint="eastAsia" w:eastAsia="宋体"/>
          <w:lang w:val="zh-CN" w:eastAsia="zh-CN"/>
        </w:rPr>
      </w:pPr>
      <w:r>
        <w:rPr>
          <w:rFonts w:hint="eastAsia" w:ascii="宋体" w:hAnsi="宋体" w:cs="宋体"/>
          <w:sz w:val="24"/>
        </w:rPr>
        <w:t>（5）</w:t>
      </w:r>
      <w:r>
        <w:rPr>
          <w:rFonts w:hint="eastAsia" w:ascii="宋体" w:hAnsi="宋体" w:cs="宋体"/>
          <w:sz w:val="24"/>
          <w:lang w:eastAsia="zh-CN"/>
        </w:rPr>
        <w:t>技术偏离表</w:t>
      </w:r>
    </w:p>
    <w:p>
      <w:pPr>
        <w:spacing w:line="440" w:lineRule="exact"/>
        <w:ind w:firstLine="720" w:firstLineChars="300"/>
        <w:rPr>
          <w:rFonts w:ascii="宋体" w:hAnsi="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cs="宋体"/>
          <w:sz w:val="24"/>
          <w:lang w:val="zh-CN"/>
        </w:rPr>
        <w:t>油污分离器</w:t>
      </w:r>
      <w:r>
        <w:rPr>
          <w:rFonts w:hint="eastAsia" w:ascii="宋体" w:hAnsi="宋体"/>
          <w:sz w:val="24"/>
        </w:rPr>
        <w:t>设备案例项目</w:t>
      </w:r>
      <w:r>
        <w:rPr>
          <w:rFonts w:hint="eastAsia" w:ascii="宋体" w:hAnsi="宋体"/>
          <w:sz w:val="24"/>
          <w:lang w:eastAsia="zh-CN"/>
        </w:rPr>
        <w:t>业绩</w:t>
      </w:r>
      <w:r>
        <w:rPr>
          <w:rFonts w:hint="eastAsia" w:ascii="宋体" w:hAnsi="宋体"/>
          <w:sz w:val="24"/>
        </w:rPr>
        <w:t>表（2019年至今</w:t>
      </w:r>
      <w:r>
        <w:rPr>
          <w:rFonts w:hint="eastAsia" w:ascii="宋体" w:hAnsi="宋体"/>
          <w:color w:val="FF0000"/>
          <w:sz w:val="24"/>
          <w:lang w:val="en-US" w:eastAsia="zh-CN"/>
        </w:rPr>
        <w:t>10</w:t>
      </w:r>
      <w:r>
        <w:rPr>
          <w:rFonts w:hint="eastAsia" w:ascii="宋体" w:hAnsi="宋体"/>
          <w:color w:val="FF0000"/>
          <w:sz w:val="24"/>
        </w:rPr>
        <w:t>万元</w:t>
      </w:r>
      <w:r>
        <w:rPr>
          <w:rFonts w:hint="eastAsia" w:ascii="宋体" w:hAnsi="宋体"/>
          <w:sz w:val="24"/>
        </w:rPr>
        <w:t>以上的设备项目名称、项目金额等信息）及合同；</w:t>
      </w:r>
    </w:p>
    <w:p>
      <w:pPr>
        <w:spacing w:line="440" w:lineRule="exact"/>
        <w:ind w:firstLine="720" w:firstLineChars="300"/>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）本项目投入人力计划；</w:t>
      </w:r>
    </w:p>
    <w:p>
      <w:pPr>
        <w:spacing w:line="440" w:lineRule="exact"/>
        <w:ind w:firstLine="720" w:firstLineChars="3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）应急响应</w:t>
      </w:r>
      <w:r>
        <w:rPr>
          <w:rFonts w:hint="eastAsia" w:ascii="宋体" w:hAnsi="宋体"/>
          <w:sz w:val="24"/>
          <w:lang w:eastAsia="zh-CN"/>
        </w:rPr>
        <w:t>、</w:t>
      </w:r>
      <w:r>
        <w:rPr>
          <w:rFonts w:hint="eastAsia" w:asciiTheme="minorEastAsia" w:hAnsiTheme="minorEastAsia" w:eastAsiaTheme="minorEastAsia"/>
          <w:color w:val="auto"/>
          <w:sz w:val="24"/>
          <w:lang w:eastAsia="zh-CN"/>
        </w:rPr>
        <w:t>保修期、</w:t>
      </w:r>
      <w:r>
        <w:rPr>
          <w:rFonts w:hint="eastAsia" w:ascii="宋体" w:hAnsi="宋体"/>
          <w:sz w:val="24"/>
        </w:rPr>
        <w:t>维修时间</w:t>
      </w:r>
      <w:r>
        <w:rPr>
          <w:rFonts w:hint="eastAsia" w:ascii="宋体" w:hAnsi="宋体"/>
          <w:sz w:val="24"/>
          <w:lang w:eastAsia="zh-CN"/>
        </w:rPr>
        <w:t>及售后</w:t>
      </w:r>
      <w:r>
        <w:rPr>
          <w:rFonts w:hint="eastAsia" w:ascii="宋体" w:hAnsi="宋体"/>
          <w:sz w:val="24"/>
        </w:rPr>
        <w:t>承诺；</w:t>
      </w:r>
    </w:p>
    <w:p>
      <w:pPr>
        <w:spacing w:line="440" w:lineRule="exact"/>
        <w:ind w:firstLine="720" w:firstLineChars="300"/>
        <w:rPr>
          <w:rFonts w:ascii="宋体" w:hAnsi="宋体"/>
          <w:sz w:val="24"/>
        </w:rPr>
      </w:pPr>
      <w:r>
        <w:rPr>
          <w:rFonts w:hint="eastAsia" w:ascii="宋体" w:hAnsi="宋体"/>
          <w:sz w:val="24"/>
        </w:rPr>
        <w:t>2、</w:t>
      </w:r>
      <w:r>
        <w:rPr>
          <w:rFonts w:hint="eastAsia" w:ascii="宋体" w:cs="宋体"/>
          <w:sz w:val="24"/>
          <w:lang w:val="zh-CN"/>
        </w:rPr>
        <w:t>商务报价文件有以下内容：</w:t>
      </w:r>
    </w:p>
    <w:p>
      <w:pPr>
        <w:autoSpaceDE w:val="0"/>
        <w:autoSpaceDN w:val="0"/>
        <w:adjustRightInd w:val="0"/>
        <w:spacing w:line="440" w:lineRule="exact"/>
        <w:ind w:firstLine="720" w:firstLineChars="300"/>
        <w:rPr>
          <w:rFonts w:ascii="宋体" w:cs="宋体"/>
          <w:sz w:val="24"/>
          <w:lang w:val="zh-CN"/>
        </w:rPr>
      </w:pPr>
      <w:r>
        <w:rPr>
          <w:rFonts w:hint="eastAsia" w:ascii="宋体" w:hAnsi="宋体" w:cs="宋体"/>
          <w:sz w:val="24"/>
        </w:rPr>
        <w:t>（1）</w:t>
      </w:r>
      <w:r>
        <w:rPr>
          <w:rFonts w:hint="eastAsia" w:ascii="宋体" w:hAnsi="宋体" w:cs="宋体"/>
          <w:sz w:val="24"/>
          <w:lang w:val="zh-CN"/>
        </w:rPr>
        <w:t>投标总价</w:t>
      </w:r>
      <w:r>
        <w:rPr>
          <w:rFonts w:hint="eastAsia" w:ascii="宋体" w:hAnsi="宋体"/>
          <w:sz w:val="24"/>
        </w:rPr>
        <w:t>（应加盖投标人法人章）；</w:t>
      </w:r>
    </w:p>
    <w:p>
      <w:pPr>
        <w:autoSpaceDE w:val="0"/>
        <w:autoSpaceDN w:val="0"/>
        <w:adjustRightInd w:val="0"/>
        <w:spacing w:line="440" w:lineRule="exact"/>
        <w:ind w:firstLine="720" w:firstLineChars="300"/>
        <w:rPr>
          <w:rFonts w:ascii="宋体" w:hAnsi="宋体"/>
          <w:sz w:val="24"/>
        </w:rPr>
      </w:pPr>
      <w:r>
        <w:rPr>
          <w:rFonts w:hint="eastAsia" w:ascii="宋体" w:hAnsi="宋体" w:cs="宋体"/>
          <w:sz w:val="24"/>
        </w:rPr>
        <w:t>（2）</w:t>
      </w:r>
      <w:r>
        <w:rPr>
          <w:rFonts w:hint="eastAsia" w:ascii="宋体" w:hAnsi="宋体" w:cs="宋体"/>
          <w:sz w:val="24"/>
          <w:lang w:val="zh-CN"/>
        </w:rPr>
        <w:t>工程量清单报价表（</w:t>
      </w:r>
      <w:r>
        <w:rPr>
          <w:rFonts w:hint="eastAsia" w:ascii="宋体" w:hAnsi="宋体"/>
          <w:sz w:val="24"/>
        </w:rPr>
        <w:t>加盖投标人法人章）；</w:t>
      </w:r>
    </w:p>
    <w:p>
      <w:pPr>
        <w:autoSpaceDE w:val="0"/>
        <w:autoSpaceDN w:val="0"/>
        <w:adjustRightInd w:val="0"/>
        <w:spacing w:line="440" w:lineRule="exact"/>
        <w:ind w:firstLine="720" w:firstLineChars="300"/>
        <w:rPr>
          <w:rFonts w:ascii="宋体" w:hAnsi="宋体"/>
          <w:sz w:val="24"/>
        </w:rPr>
      </w:pPr>
      <w:r>
        <w:rPr>
          <w:rFonts w:hint="eastAsia" w:ascii="宋体" w:hAnsi="宋体"/>
          <w:sz w:val="24"/>
        </w:rPr>
        <w:t>（3）主要设备配件材料清单，含品牌、规格、单价及交期</w:t>
      </w:r>
    </w:p>
    <w:p>
      <w:pPr>
        <w:autoSpaceDE w:val="0"/>
        <w:autoSpaceDN w:val="0"/>
        <w:adjustRightInd w:val="0"/>
        <w:spacing w:line="440" w:lineRule="exact"/>
        <w:ind w:firstLine="281" w:firstLineChars="100"/>
        <w:rPr>
          <w:rFonts w:ascii="宋体" w:cs="宋体"/>
          <w:sz w:val="24"/>
          <w:lang w:val="zh-CN"/>
        </w:rPr>
      </w:pPr>
      <w:r>
        <w:rPr>
          <w:rFonts w:hint="eastAsia" w:ascii="宋体" w:cs="宋体"/>
          <w:b/>
          <w:sz w:val="28"/>
          <w:szCs w:val="28"/>
          <w:lang w:val="zh-CN"/>
        </w:rPr>
        <w:t>（二）投标文件有效期</w:t>
      </w:r>
    </w:p>
    <w:p>
      <w:pPr>
        <w:autoSpaceDE w:val="0"/>
        <w:autoSpaceDN w:val="0"/>
        <w:adjustRightInd w:val="0"/>
        <w:spacing w:line="440" w:lineRule="exact"/>
        <w:ind w:firstLine="720" w:firstLineChars="300"/>
        <w:rPr>
          <w:sz w:val="24"/>
        </w:rPr>
      </w:pPr>
      <w:r>
        <w:rPr>
          <w:rFonts w:hint="eastAsia" w:ascii="宋体" w:cs="宋体"/>
          <w:sz w:val="24"/>
          <w:lang w:val="zh-CN"/>
        </w:rPr>
        <w:t>投标文件递交截止时间结束后</w:t>
      </w:r>
      <w:r>
        <w:rPr>
          <w:sz w:val="24"/>
        </w:rPr>
        <w:t>30</w:t>
      </w:r>
      <w:r>
        <w:rPr>
          <w:rFonts w:hint="eastAsia" w:ascii="宋体" w:cs="宋体"/>
          <w:sz w:val="24"/>
          <w:lang w:val="zh-CN"/>
        </w:rPr>
        <w:t>日历天。</w:t>
      </w:r>
    </w:p>
    <w:p>
      <w:pPr>
        <w:autoSpaceDE w:val="0"/>
        <w:autoSpaceDN w:val="0"/>
        <w:adjustRightInd w:val="0"/>
        <w:spacing w:line="440" w:lineRule="exact"/>
        <w:ind w:firstLine="281" w:firstLineChars="100"/>
        <w:rPr>
          <w:b/>
          <w:sz w:val="28"/>
          <w:szCs w:val="28"/>
        </w:rPr>
      </w:pPr>
      <w:r>
        <w:rPr>
          <w:rFonts w:hint="eastAsia" w:ascii="宋体" w:cs="宋体"/>
          <w:b/>
          <w:sz w:val="28"/>
          <w:szCs w:val="28"/>
          <w:lang w:val="zh-CN"/>
        </w:rPr>
        <w:t>（三）投标文件的份数和签署</w:t>
      </w:r>
    </w:p>
    <w:p>
      <w:pPr>
        <w:autoSpaceDE w:val="0"/>
        <w:autoSpaceDN w:val="0"/>
        <w:adjustRightInd w:val="0"/>
        <w:spacing w:line="440" w:lineRule="exact"/>
        <w:ind w:firstLine="720" w:firstLineChars="300"/>
        <w:rPr>
          <w:b/>
          <w:sz w:val="28"/>
          <w:szCs w:val="28"/>
        </w:rPr>
      </w:pPr>
      <w:r>
        <w:rPr>
          <w:rFonts w:ascii="宋体" w:cs="宋体"/>
          <w:sz w:val="24"/>
          <w:lang w:val="zh-CN"/>
        </w:rPr>
        <w:t>1</w:t>
      </w:r>
      <w:r>
        <w:rPr>
          <w:rFonts w:hint="eastAsia" w:ascii="宋体" w:cs="宋体"/>
          <w:sz w:val="24"/>
          <w:lang w:val="zh-CN"/>
        </w:rPr>
        <w:t>、投标人必须编制</w:t>
      </w:r>
      <w:r>
        <w:rPr>
          <w:rFonts w:hint="eastAsia" w:ascii="宋体" w:cs="宋体"/>
          <w:color w:val="FF0000"/>
          <w:sz w:val="24"/>
          <w:lang w:val="zh-CN"/>
        </w:rPr>
        <w:t>正本（一式一份）</w:t>
      </w:r>
      <w:r>
        <w:rPr>
          <w:rFonts w:hint="eastAsia" w:ascii="宋体" w:cs="宋体"/>
          <w:sz w:val="24"/>
          <w:lang w:val="zh-CN"/>
        </w:rPr>
        <w:t>投标文件。</w:t>
      </w:r>
    </w:p>
    <w:p>
      <w:pPr>
        <w:tabs>
          <w:tab w:val="left" w:pos="462"/>
          <w:tab w:val="left" w:pos="1386"/>
          <w:tab w:val="left" w:pos="2066"/>
        </w:tabs>
        <w:autoSpaceDE w:val="0"/>
        <w:autoSpaceDN w:val="0"/>
        <w:adjustRightInd w:val="0"/>
        <w:spacing w:line="440" w:lineRule="exact"/>
        <w:ind w:firstLine="720" w:firstLineChars="300"/>
        <w:rPr>
          <w:sz w:val="24"/>
        </w:rPr>
      </w:pPr>
      <w:r>
        <w:rPr>
          <w:rFonts w:ascii="宋体" w:cs="宋体"/>
          <w:sz w:val="24"/>
          <w:lang w:val="zh-CN"/>
        </w:rPr>
        <w:t>2</w:t>
      </w:r>
      <w:r>
        <w:rPr>
          <w:rFonts w:hint="eastAsia" w:ascii="宋体" w:cs="宋体"/>
          <w:sz w:val="24"/>
          <w:lang w:val="zh-CN"/>
        </w:rPr>
        <w:t>、投标文件应按具体要求由投标人加盖公章和法定代表人或法定代表人委托的代理人印鉴或签字。</w:t>
      </w:r>
    </w:p>
    <w:p>
      <w:pPr>
        <w:tabs>
          <w:tab w:val="left" w:pos="1386"/>
          <w:tab w:val="left" w:pos="2066"/>
        </w:tabs>
        <w:autoSpaceDE w:val="0"/>
        <w:autoSpaceDN w:val="0"/>
        <w:adjustRightInd w:val="0"/>
        <w:spacing w:line="360" w:lineRule="auto"/>
        <w:ind w:firstLine="720" w:firstLineChars="300"/>
        <w:rPr>
          <w:rFonts w:ascii="宋体" w:cs="宋体"/>
          <w:sz w:val="24"/>
          <w:lang w:val="zh-CN"/>
        </w:rPr>
      </w:pPr>
      <w:r>
        <w:rPr>
          <w:rFonts w:ascii="宋体" w:cs="宋体"/>
          <w:sz w:val="24"/>
          <w:lang w:val="zh-CN"/>
        </w:rPr>
        <w:t>3</w:t>
      </w:r>
      <w:r>
        <w:rPr>
          <w:rFonts w:hint="eastAsia" w:ascii="宋体" w:cs="宋体"/>
          <w:sz w:val="24"/>
          <w:lang w:val="zh-CN"/>
        </w:rPr>
        <w:t>、全套投标文件应无涂改、无模糊不清和行间插字。</w:t>
      </w:r>
    </w:p>
    <w:p>
      <w:pPr>
        <w:autoSpaceDE w:val="0"/>
        <w:autoSpaceDN w:val="0"/>
        <w:adjustRightInd w:val="0"/>
        <w:spacing w:line="360" w:lineRule="auto"/>
        <w:ind w:firstLine="215"/>
        <w:jc w:val="center"/>
        <w:rPr>
          <w:b/>
          <w:bCs/>
          <w:sz w:val="32"/>
          <w:szCs w:val="32"/>
        </w:rPr>
      </w:pPr>
      <w:r>
        <w:rPr>
          <w:rFonts w:ascii="宋体" w:cs="宋体"/>
          <w:b/>
          <w:bCs/>
          <w:sz w:val="32"/>
          <w:szCs w:val="32"/>
          <w:lang w:val="zh-CN"/>
        </w:rPr>
        <w:br w:type="page"/>
      </w:r>
      <w:r>
        <w:rPr>
          <w:rFonts w:hint="eastAsia" w:ascii="宋体" w:cs="宋体"/>
          <w:b/>
          <w:bCs/>
          <w:sz w:val="32"/>
          <w:szCs w:val="32"/>
          <w:lang w:val="zh-CN"/>
        </w:rPr>
        <w:t>五、投标文件的密封和递交</w:t>
      </w:r>
    </w:p>
    <w:p>
      <w:pPr>
        <w:autoSpaceDE w:val="0"/>
        <w:autoSpaceDN w:val="0"/>
        <w:adjustRightInd w:val="0"/>
        <w:spacing w:line="360" w:lineRule="auto"/>
        <w:ind w:firstLine="433"/>
        <w:rPr>
          <w:b/>
          <w:sz w:val="28"/>
          <w:szCs w:val="28"/>
        </w:rPr>
      </w:pPr>
      <w:r>
        <w:rPr>
          <w:rFonts w:hint="eastAsia" w:ascii="宋体" w:cs="宋体"/>
          <w:b/>
          <w:sz w:val="28"/>
          <w:szCs w:val="28"/>
          <w:lang w:val="zh-CN"/>
        </w:rPr>
        <w:t>（一）投标文件的密封与标志</w:t>
      </w:r>
    </w:p>
    <w:p>
      <w:pPr>
        <w:tabs>
          <w:tab w:val="left" w:pos="462"/>
        </w:tabs>
        <w:autoSpaceDE w:val="0"/>
        <w:autoSpaceDN w:val="0"/>
        <w:adjustRightInd w:val="0"/>
        <w:spacing w:line="360" w:lineRule="auto"/>
        <w:ind w:left="433" w:firstLine="433"/>
        <w:rPr>
          <w:sz w:val="24"/>
        </w:rPr>
      </w:pPr>
      <w:r>
        <w:rPr>
          <w:sz w:val="24"/>
        </w:rPr>
        <w:t>1</w:t>
      </w:r>
      <w:r>
        <w:rPr>
          <w:rFonts w:hint="eastAsia" w:ascii="宋体" w:cs="宋体"/>
          <w:sz w:val="24"/>
          <w:lang w:val="zh-CN"/>
        </w:rPr>
        <w:t>、投标人应将投标文件装订成册封装在一个文件袋中，并写明招标人名称、工程名称，投标人在封袋上加盖投标人法人章和法定代表人或其授权代理印章。未按要求密封的投标文件将不予接受。</w:t>
      </w:r>
    </w:p>
    <w:p>
      <w:pPr>
        <w:autoSpaceDE w:val="0"/>
        <w:autoSpaceDN w:val="0"/>
        <w:adjustRightInd w:val="0"/>
        <w:spacing w:line="360" w:lineRule="auto"/>
        <w:ind w:firstLine="866"/>
        <w:rPr>
          <w:sz w:val="24"/>
        </w:rPr>
      </w:pPr>
      <w:r>
        <w:rPr>
          <w:sz w:val="24"/>
        </w:rPr>
        <w:t>2</w:t>
      </w:r>
      <w:r>
        <w:rPr>
          <w:rFonts w:hint="eastAsia" w:ascii="宋体" w:cs="宋体"/>
          <w:sz w:val="24"/>
          <w:lang w:val="zh-CN"/>
        </w:rPr>
        <w:t>、因密封不严而造成失密等情况，招标人概不负责。</w:t>
      </w:r>
    </w:p>
    <w:p>
      <w:pPr>
        <w:autoSpaceDE w:val="0"/>
        <w:autoSpaceDN w:val="0"/>
        <w:adjustRightInd w:val="0"/>
        <w:spacing w:line="360" w:lineRule="auto"/>
        <w:ind w:firstLine="433"/>
        <w:rPr>
          <w:b/>
          <w:sz w:val="28"/>
          <w:szCs w:val="28"/>
        </w:rPr>
      </w:pPr>
      <w:r>
        <w:rPr>
          <w:rFonts w:hint="eastAsia" w:ascii="宋体" w:cs="宋体"/>
          <w:b/>
          <w:sz w:val="28"/>
          <w:szCs w:val="28"/>
          <w:lang w:val="zh-CN"/>
        </w:rPr>
        <w:t>（二）投标截止时间</w:t>
      </w:r>
    </w:p>
    <w:p>
      <w:pPr>
        <w:numPr>
          <w:ilvl w:val="0"/>
          <w:numId w:val="3"/>
        </w:numPr>
        <w:autoSpaceDE w:val="0"/>
        <w:autoSpaceDN w:val="0"/>
        <w:adjustRightInd w:val="0"/>
        <w:spacing w:line="360" w:lineRule="auto"/>
        <w:rPr>
          <w:sz w:val="24"/>
        </w:rPr>
      </w:pPr>
      <w:r>
        <w:rPr>
          <w:rFonts w:hint="eastAsia" w:ascii="宋体" w:cs="宋体"/>
          <w:sz w:val="24"/>
          <w:lang w:val="zh-CN"/>
        </w:rPr>
        <w:t>投标人应在投标须知中规定的时间之前将投标文件递交到指定地点。</w:t>
      </w:r>
    </w:p>
    <w:p>
      <w:pPr>
        <w:numPr>
          <w:ilvl w:val="0"/>
          <w:numId w:val="3"/>
        </w:numPr>
        <w:autoSpaceDE w:val="0"/>
        <w:autoSpaceDN w:val="0"/>
        <w:adjustRightInd w:val="0"/>
        <w:spacing w:line="360" w:lineRule="auto"/>
        <w:rPr>
          <w:sz w:val="24"/>
        </w:rPr>
      </w:pPr>
      <w:r>
        <w:rPr>
          <w:rFonts w:hint="eastAsia" w:ascii="宋体" w:cs="宋体"/>
          <w:sz w:val="24"/>
          <w:lang w:val="zh-CN"/>
        </w:rPr>
        <w:t>超过投标截止时间送达的投标文件将拒绝接收。</w:t>
      </w:r>
    </w:p>
    <w:p>
      <w:pPr>
        <w:autoSpaceDE w:val="0"/>
        <w:autoSpaceDN w:val="0"/>
        <w:adjustRightInd w:val="0"/>
        <w:spacing w:line="360" w:lineRule="auto"/>
        <w:ind w:firstLine="433"/>
        <w:rPr>
          <w:b/>
          <w:sz w:val="28"/>
          <w:szCs w:val="28"/>
        </w:rPr>
      </w:pPr>
      <w:r>
        <w:rPr>
          <w:rFonts w:hint="eastAsia" w:ascii="宋体" w:cs="宋体"/>
          <w:b/>
          <w:sz w:val="28"/>
          <w:szCs w:val="28"/>
          <w:lang w:val="zh-CN"/>
        </w:rPr>
        <w:t>（三）投标文件的修改与撤回</w:t>
      </w:r>
    </w:p>
    <w:p>
      <w:pPr>
        <w:tabs>
          <w:tab w:val="left" w:pos="924"/>
        </w:tabs>
        <w:autoSpaceDE w:val="0"/>
        <w:autoSpaceDN w:val="0"/>
        <w:adjustRightInd w:val="0"/>
        <w:spacing w:line="360" w:lineRule="auto"/>
        <w:ind w:left="433"/>
        <w:rPr>
          <w:sz w:val="24"/>
        </w:rPr>
      </w:pPr>
      <w:r>
        <w:rPr>
          <w:sz w:val="24"/>
        </w:rPr>
        <w:t xml:space="preserve">    1</w:t>
      </w:r>
      <w:r>
        <w:rPr>
          <w:rFonts w:hint="eastAsia" w:ascii="宋体" w:cs="宋体"/>
          <w:sz w:val="24"/>
          <w:lang w:val="zh-CN"/>
        </w:rPr>
        <w:t>、投标截止时间之前，投标人可对递交的投标文件进行补充、修改或撤回，但所递交的补充、修改或撤回通知必须按本招标文件的规定进行编制、密封、标志（在封袋上标明</w:t>
      </w:r>
      <w:r>
        <w:rPr>
          <w:rFonts w:ascii="宋体" w:cs="宋体"/>
          <w:sz w:val="24"/>
          <w:lang w:val="zh-CN"/>
        </w:rPr>
        <w:t>“</w:t>
      </w:r>
      <w:r>
        <w:rPr>
          <w:rFonts w:hint="eastAsia" w:ascii="宋体" w:cs="宋体"/>
          <w:sz w:val="24"/>
          <w:lang w:val="zh-CN"/>
        </w:rPr>
        <w:t>补充</w:t>
      </w:r>
      <w:r>
        <w:rPr>
          <w:rFonts w:ascii="宋体" w:cs="宋体"/>
          <w:sz w:val="24"/>
          <w:lang w:val="zh-CN"/>
        </w:rPr>
        <w:t>”</w:t>
      </w:r>
      <w:r>
        <w:rPr>
          <w:rFonts w:hint="eastAsia" w:ascii="宋体" w:cs="宋体"/>
          <w:sz w:val="24"/>
          <w:lang w:val="zh-CN"/>
        </w:rPr>
        <w:t>、</w:t>
      </w:r>
      <w:r>
        <w:rPr>
          <w:rFonts w:ascii="宋体" w:cs="宋体"/>
          <w:sz w:val="24"/>
          <w:lang w:val="zh-CN"/>
        </w:rPr>
        <w:t>“</w:t>
      </w:r>
      <w:r>
        <w:rPr>
          <w:rFonts w:hint="eastAsia" w:ascii="宋体" w:cs="宋体"/>
          <w:sz w:val="24"/>
          <w:lang w:val="zh-CN"/>
        </w:rPr>
        <w:t>修改</w:t>
      </w:r>
      <w:r>
        <w:rPr>
          <w:rFonts w:ascii="宋体" w:cs="宋体"/>
          <w:sz w:val="24"/>
          <w:lang w:val="zh-CN"/>
        </w:rPr>
        <w:t>”</w:t>
      </w:r>
      <w:r>
        <w:rPr>
          <w:rFonts w:hint="eastAsia" w:ascii="宋体" w:cs="宋体"/>
          <w:sz w:val="24"/>
          <w:lang w:val="zh-CN"/>
        </w:rPr>
        <w:t>、</w:t>
      </w:r>
      <w:r>
        <w:rPr>
          <w:rFonts w:ascii="宋体" w:cs="宋体"/>
          <w:sz w:val="24"/>
          <w:lang w:val="zh-CN"/>
        </w:rPr>
        <w:t>“</w:t>
      </w:r>
      <w:r>
        <w:rPr>
          <w:rFonts w:hint="eastAsia" w:ascii="宋体" w:cs="宋体"/>
          <w:sz w:val="24"/>
          <w:lang w:val="zh-CN"/>
        </w:rPr>
        <w:t>撤回</w:t>
      </w:r>
      <w:r>
        <w:rPr>
          <w:rFonts w:ascii="宋体" w:cs="宋体"/>
          <w:sz w:val="24"/>
          <w:lang w:val="zh-CN"/>
        </w:rPr>
        <w:t>”</w:t>
      </w:r>
      <w:r>
        <w:rPr>
          <w:rFonts w:hint="eastAsia" w:ascii="宋体" w:cs="宋体"/>
          <w:sz w:val="24"/>
          <w:lang w:val="zh-CN"/>
        </w:rPr>
        <w:t>字样，并说明补充、修改、撤回的时间）和递交。投标截止时间之后，投标人不得补充、修改或撤回投标文件。</w:t>
      </w:r>
    </w:p>
    <w:p>
      <w:pPr>
        <w:autoSpaceDE w:val="0"/>
        <w:autoSpaceDN w:val="0"/>
        <w:adjustRightInd w:val="0"/>
        <w:spacing w:line="360" w:lineRule="auto"/>
        <w:ind w:left="433" w:firstLine="433"/>
        <w:rPr>
          <w:rFonts w:ascii="宋体" w:cs="宋体"/>
          <w:sz w:val="24"/>
          <w:lang w:val="zh-CN"/>
        </w:rPr>
      </w:pPr>
      <w:r>
        <w:rPr>
          <w:sz w:val="24"/>
        </w:rPr>
        <w:t>2</w:t>
      </w:r>
      <w:r>
        <w:rPr>
          <w:rFonts w:hint="eastAsia" w:ascii="宋体" w:cs="宋体"/>
          <w:sz w:val="24"/>
          <w:lang w:val="zh-CN"/>
        </w:rPr>
        <w:t>、投标截止时间后，在投标有效期内投标人不得撤回投标文件。</w:t>
      </w:r>
    </w:p>
    <w:p>
      <w:pPr>
        <w:autoSpaceDE w:val="0"/>
        <w:autoSpaceDN w:val="0"/>
        <w:adjustRightInd w:val="0"/>
        <w:spacing w:line="360" w:lineRule="auto"/>
        <w:ind w:left="433" w:firstLine="433"/>
        <w:rPr>
          <w:sz w:val="24"/>
        </w:rPr>
      </w:pPr>
    </w:p>
    <w:p>
      <w:pPr>
        <w:autoSpaceDE w:val="0"/>
        <w:autoSpaceDN w:val="0"/>
        <w:adjustRightInd w:val="0"/>
        <w:spacing w:line="360" w:lineRule="auto"/>
        <w:ind w:firstLine="216"/>
        <w:jc w:val="center"/>
        <w:rPr>
          <w:b/>
          <w:bCs/>
          <w:sz w:val="32"/>
          <w:szCs w:val="32"/>
        </w:rPr>
      </w:pPr>
      <w:r>
        <w:rPr>
          <w:sz w:val="24"/>
        </w:rPr>
        <w:t xml:space="preserve"> </w:t>
      </w:r>
      <w:r>
        <w:rPr>
          <w:b/>
          <w:bCs/>
          <w:sz w:val="32"/>
          <w:szCs w:val="32"/>
        </w:rPr>
        <w:t xml:space="preserve"> </w:t>
      </w:r>
    </w:p>
    <w:p>
      <w:pPr>
        <w:autoSpaceDE w:val="0"/>
        <w:autoSpaceDN w:val="0"/>
        <w:adjustRightInd w:val="0"/>
        <w:spacing w:line="360" w:lineRule="auto"/>
        <w:ind w:firstLine="216"/>
        <w:jc w:val="center"/>
        <w:rPr>
          <w:rFonts w:ascii="宋体" w:cs="宋体"/>
          <w:b/>
          <w:bCs/>
          <w:sz w:val="32"/>
          <w:szCs w:val="32"/>
          <w:lang w:val="zh-CN"/>
        </w:rPr>
      </w:pPr>
      <w:r>
        <w:rPr>
          <w:b/>
          <w:bCs/>
          <w:sz w:val="32"/>
          <w:szCs w:val="32"/>
        </w:rPr>
        <w:br w:type="page"/>
      </w:r>
      <w:r>
        <w:rPr>
          <w:rFonts w:hint="eastAsia" w:ascii="宋体" w:cs="宋体"/>
          <w:b/>
          <w:bCs/>
          <w:sz w:val="32"/>
          <w:szCs w:val="32"/>
          <w:lang w:val="zh-CN"/>
        </w:rPr>
        <w:t>六、开标、评标、定标</w:t>
      </w:r>
    </w:p>
    <w:p>
      <w:pPr>
        <w:autoSpaceDE w:val="0"/>
        <w:autoSpaceDN w:val="0"/>
        <w:adjustRightInd w:val="0"/>
        <w:spacing w:line="360" w:lineRule="auto"/>
        <w:ind w:firstLine="420"/>
        <w:rPr>
          <w:rFonts w:ascii="宋体" w:cs="宋体"/>
          <w:b/>
          <w:sz w:val="28"/>
          <w:szCs w:val="28"/>
          <w:lang w:val="zh-CN"/>
        </w:rPr>
      </w:pPr>
      <w:r>
        <w:rPr>
          <w:rFonts w:hint="eastAsia" w:ascii="宋体" w:cs="宋体"/>
          <w:b/>
          <w:sz w:val="28"/>
          <w:szCs w:val="28"/>
          <w:lang w:val="zh-CN"/>
        </w:rPr>
        <w:t>（一）开标</w:t>
      </w:r>
    </w:p>
    <w:p>
      <w:pPr>
        <w:pStyle w:val="53"/>
        <w:autoSpaceDE w:val="0"/>
        <w:autoSpaceDN w:val="0"/>
        <w:adjustRightInd w:val="0"/>
        <w:spacing w:line="360" w:lineRule="auto"/>
        <w:ind w:left="853" w:leftChars="406" w:firstLine="0" w:firstLineChars="0"/>
        <w:rPr>
          <w:sz w:val="24"/>
          <w:lang w:val="zh-CN"/>
        </w:rPr>
      </w:pPr>
      <w:r>
        <w:rPr>
          <w:rFonts w:hint="eastAsia"/>
          <w:sz w:val="24"/>
        </w:rPr>
        <w:t>1、</w:t>
      </w:r>
      <w:r>
        <w:rPr>
          <w:rFonts w:hint="eastAsia"/>
          <w:sz w:val="24"/>
          <w:lang w:val="zh-CN"/>
        </w:rPr>
        <w:t>招标人</w:t>
      </w:r>
      <w:r>
        <w:rPr>
          <w:rFonts w:hint="eastAsia"/>
          <w:sz w:val="24"/>
        </w:rPr>
        <w:t>按照招标文件规定的时间和地点开标。</w:t>
      </w:r>
    </w:p>
    <w:p>
      <w:pPr>
        <w:pStyle w:val="53"/>
        <w:autoSpaceDE w:val="0"/>
        <w:autoSpaceDN w:val="0"/>
        <w:adjustRightInd w:val="0"/>
        <w:spacing w:line="360" w:lineRule="auto"/>
        <w:ind w:left="853" w:leftChars="406" w:firstLine="0" w:firstLineChars="0"/>
        <w:rPr>
          <w:sz w:val="24"/>
          <w:lang w:val="zh-CN"/>
        </w:rPr>
      </w:pPr>
      <w:r>
        <w:rPr>
          <w:rFonts w:hint="eastAsia"/>
          <w:sz w:val="24"/>
        </w:rPr>
        <w:t>2、开标时，投标人代表检查投标文件的密封情况，经确认无误后，由相关工作人员当众拆封，宣读投标人名称，投标函等内容。</w:t>
      </w:r>
    </w:p>
    <w:p>
      <w:pPr>
        <w:pStyle w:val="53"/>
        <w:autoSpaceDE w:val="0"/>
        <w:autoSpaceDN w:val="0"/>
        <w:adjustRightInd w:val="0"/>
        <w:spacing w:line="360" w:lineRule="auto"/>
        <w:ind w:left="853" w:leftChars="406" w:firstLine="0" w:firstLineChars="0"/>
        <w:rPr>
          <w:sz w:val="24"/>
          <w:lang w:val="zh-CN"/>
        </w:rPr>
      </w:pPr>
      <w:r>
        <w:rPr>
          <w:rFonts w:hint="eastAsia"/>
          <w:sz w:val="24"/>
        </w:rPr>
        <w:t>3、招标人将做开标记录，存档备查。</w:t>
      </w:r>
    </w:p>
    <w:p>
      <w:pPr>
        <w:pStyle w:val="53"/>
        <w:autoSpaceDE w:val="0"/>
        <w:autoSpaceDN w:val="0"/>
        <w:adjustRightInd w:val="0"/>
        <w:spacing w:line="360" w:lineRule="auto"/>
        <w:ind w:left="853" w:leftChars="406" w:firstLine="0" w:firstLineChars="0"/>
        <w:rPr>
          <w:sz w:val="24"/>
          <w:lang w:val="zh-CN"/>
        </w:rPr>
      </w:pPr>
      <w:r>
        <w:rPr>
          <w:rFonts w:hint="eastAsia"/>
          <w:sz w:val="24"/>
        </w:rPr>
        <w:t>4、投标人不足3家按照相关法规改为其他形式或重新招标。</w:t>
      </w:r>
    </w:p>
    <w:p>
      <w:pPr>
        <w:pStyle w:val="53"/>
        <w:autoSpaceDE w:val="0"/>
        <w:autoSpaceDN w:val="0"/>
        <w:adjustRightInd w:val="0"/>
        <w:spacing w:line="360" w:lineRule="auto"/>
        <w:ind w:left="853" w:leftChars="406" w:firstLine="0" w:firstLineChars="0"/>
        <w:rPr>
          <w:sz w:val="24"/>
          <w:lang w:val="zh-CN"/>
        </w:rPr>
      </w:pPr>
      <w:r>
        <w:rPr>
          <w:rFonts w:hint="eastAsia"/>
          <w:sz w:val="24"/>
        </w:rPr>
        <w:t>5、最终确定中标结果，招标人将以书面《中标通知书》的形式发给中标方的法定代表人或其委托的代理人。</w:t>
      </w:r>
    </w:p>
    <w:p>
      <w:pPr>
        <w:autoSpaceDE w:val="0"/>
        <w:autoSpaceDN w:val="0"/>
        <w:adjustRightInd w:val="0"/>
        <w:spacing w:line="360" w:lineRule="auto"/>
        <w:ind w:left="960"/>
        <w:rPr>
          <w:sz w:val="24"/>
        </w:rPr>
      </w:pPr>
    </w:p>
    <w:p>
      <w:pPr>
        <w:autoSpaceDE w:val="0"/>
        <w:autoSpaceDN w:val="0"/>
        <w:adjustRightInd w:val="0"/>
        <w:spacing w:line="360" w:lineRule="auto"/>
        <w:ind w:firstLine="433"/>
        <w:rPr>
          <w:rFonts w:ascii="宋体" w:cs="宋体"/>
          <w:b/>
          <w:sz w:val="28"/>
          <w:szCs w:val="28"/>
          <w:lang w:val="zh-CN"/>
        </w:rPr>
      </w:pPr>
      <w:r>
        <w:rPr>
          <w:rFonts w:hint="eastAsia" w:ascii="宋体" w:cs="宋体"/>
          <w:b/>
          <w:sz w:val="28"/>
          <w:szCs w:val="28"/>
          <w:lang w:val="zh-CN"/>
        </w:rPr>
        <w:t>（二）评标、定标</w:t>
      </w:r>
    </w:p>
    <w:p>
      <w:pPr>
        <w:pStyle w:val="53"/>
        <w:autoSpaceDE w:val="0"/>
        <w:autoSpaceDN w:val="0"/>
        <w:adjustRightInd w:val="0"/>
        <w:spacing w:line="360" w:lineRule="auto"/>
        <w:ind w:left="853" w:leftChars="406" w:firstLine="0" w:firstLineChars="0"/>
        <w:rPr>
          <w:sz w:val="24"/>
        </w:rPr>
      </w:pPr>
      <w:r>
        <w:rPr>
          <w:rFonts w:hint="eastAsia"/>
          <w:sz w:val="24"/>
        </w:rPr>
        <w:t>1、招标人自行组织评标委员会。</w:t>
      </w:r>
    </w:p>
    <w:p>
      <w:pPr>
        <w:pStyle w:val="53"/>
        <w:autoSpaceDE w:val="0"/>
        <w:autoSpaceDN w:val="0"/>
        <w:adjustRightInd w:val="0"/>
        <w:spacing w:line="360" w:lineRule="auto"/>
        <w:ind w:left="853" w:leftChars="406" w:firstLine="0" w:firstLineChars="0"/>
        <w:rPr>
          <w:sz w:val="24"/>
        </w:rPr>
      </w:pPr>
      <w:r>
        <w:rPr>
          <w:rFonts w:hint="eastAsia"/>
          <w:sz w:val="24"/>
        </w:rPr>
        <w:t>2、评委会在评标时，采用综合评分法，在满足招标文件实质性要求前提下，按照招标文件中规定的各项因素进行综合评审后，以评分总分得分最高的投标人作为中标候选人。</w:t>
      </w:r>
    </w:p>
    <w:p>
      <w:pPr>
        <w:pStyle w:val="53"/>
        <w:autoSpaceDE w:val="0"/>
        <w:autoSpaceDN w:val="0"/>
        <w:adjustRightInd w:val="0"/>
        <w:spacing w:line="360" w:lineRule="auto"/>
        <w:ind w:left="853" w:leftChars="406" w:firstLine="0" w:firstLineChars="0"/>
        <w:rPr>
          <w:sz w:val="24"/>
        </w:rPr>
      </w:pPr>
      <w:r>
        <w:rPr>
          <w:rFonts w:hint="eastAsia"/>
          <w:sz w:val="24"/>
        </w:rPr>
        <w:t>3、本项目评标要素主要包括：投标报价、设备工程方案、投标人资质，同类案例、售后服务及保修等项目。</w:t>
      </w:r>
    </w:p>
    <w:p>
      <w:pPr>
        <w:pStyle w:val="53"/>
        <w:autoSpaceDE w:val="0"/>
        <w:autoSpaceDN w:val="0"/>
        <w:adjustRightInd w:val="0"/>
        <w:spacing w:line="360" w:lineRule="auto"/>
        <w:ind w:left="853" w:leftChars="406" w:firstLine="0" w:firstLineChars="0"/>
        <w:rPr>
          <w:sz w:val="24"/>
        </w:rPr>
      </w:pPr>
      <w:r>
        <w:rPr>
          <w:rFonts w:hint="eastAsia"/>
          <w:sz w:val="24"/>
        </w:rPr>
        <w:t>4、采用100分制，得分最高的为本项目的第一中标候选人。</w:t>
      </w:r>
    </w:p>
    <w:p>
      <w:pPr>
        <w:pStyle w:val="53"/>
        <w:autoSpaceDE w:val="0"/>
        <w:autoSpaceDN w:val="0"/>
        <w:adjustRightInd w:val="0"/>
        <w:spacing w:line="360" w:lineRule="auto"/>
        <w:ind w:left="853" w:leftChars="406" w:firstLine="0" w:firstLineChars="0"/>
        <w:rPr>
          <w:sz w:val="24"/>
        </w:rPr>
      </w:pPr>
      <w:r>
        <w:rPr>
          <w:rFonts w:hint="eastAsia"/>
          <w:sz w:val="24"/>
        </w:rPr>
        <w:t>5、评分标准</w:t>
      </w:r>
    </w:p>
    <w:p>
      <w:pPr>
        <w:pStyle w:val="53"/>
        <w:autoSpaceDE w:val="0"/>
        <w:autoSpaceDN w:val="0"/>
        <w:adjustRightInd w:val="0"/>
        <w:spacing w:line="360" w:lineRule="auto"/>
        <w:ind w:left="420" w:leftChars="200" w:firstLine="480"/>
        <w:rPr>
          <w:sz w:val="24"/>
        </w:rPr>
      </w:pPr>
      <w:r>
        <w:rPr>
          <w:rFonts w:hint="eastAsia"/>
          <w:sz w:val="24"/>
        </w:rPr>
        <w:t>（1）全部实质性响应本项目招标文件中的各项要求</w:t>
      </w:r>
    </w:p>
    <w:p>
      <w:pPr>
        <w:pStyle w:val="53"/>
        <w:autoSpaceDE w:val="0"/>
        <w:autoSpaceDN w:val="0"/>
        <w:adjustRightInd w:val="0"/>
        <w:spacing w:line="360" w:lineRule="auto"/>
        <w:ind w:left="420" w:leftChars="200" w:firstLine="480"/>
        <w:rPr>
          <w:sz w:val="24"/>
        </w:rPr>
      </w:pPr>
      <w:r>
        <w:rPr>
          <w:rFonts w:hint="eastAsia"/>
          <w:sz w:val="24"/>
        </w:rPr>
        <w:t>（2）最大限度满足招标项目的技术要求</w:t>
      </w:r>
    </w:p>
    <w:p>
      <w:pPr>
        <w:pStyle w:val="53"/>
        <w:autoSpaceDE w:val="0"/>
        <w:autoSpaceDN w:val="0"/>
        <w:adjustRightInd w:val="0"/>
        <w:spacing w:line="360" w:lineRule="auto"/>
        <w:ind w:left="420" w:leftChars="200" w:firstLine="480"/>
        <w:rPr>
          <w:sz w:val="24"/>
        </w:rPr>
      </w:pPr>
      <w:r>
        <w:rPr>
          <w:rFonts w:hint="eastAsia"/>
          <w:sz w:val="24"/>
        </w:rPr>
        <w:t>（3）具备提供招标货物及服务的技术</w:t>
      </w:r>
      <w:r>
        <w:rPr>
          <w:sz w:val="24"/>
        </w:rPr>
        <w:t xml:space="preserve"> </w:t>
      </w:r>
      <w:r>
        <w:rPr>
          <w:rFonts w:hint="eastAsia"/>
          <w:sz w:val="24"/>
        </w:rPr>
        <w:t>、装备和经济能力</w:t>
      </w:r>
    </w:p>
    <w:p>
      <w:pPr>
        <w:pStyle w:val="53"/>
        <w:autoSpaceDE w:val="0"/>
        <w:autoSpaceDN w:val="0"/>
        <w:adjustRightInd w:val="0"/>
        <w:spacing w:line="360" w:lineRule="auto"/>
        <w:ind w:left="420" w:leftChars="200" w:firstLine="480"/>
        <w:rPr>
          <w:sz w:val="24"/>
        </w:rPr>
      </w:pPr>
      <w:r>
        <w:rPr>
          <w:rFonts w:hint="eastAsia"/>
          <w:sz w:val="24"/>
        </w:rPr>
        <w:t>（4）方案合理，可行性好</w:t>
      </w:r>
    </w:p>
    <w:p>
      <w:pPr>
        <w:pStyle w:val="53"/>
        <w:autoSpaceDE w:val="0"/>
        <w:autoSpaceDN w:val="0"/>
        <w:adjustRightInd w:val="0"/>
        <w:spacing w:line="360" w:lineRule="auto"/>
        <w:ind w:left="420" w:leftChars="200" w:firstLine="480"/>
        <w:rPr>
          <w:sz w:val="24"/>
        </w:rPr>
      </w:pPr>
      <w:r>
        <w:rPr>
          <w:rFonts w:hint="eastAsia"/>
          <w:sz w:val="24"/>
        </w:rPr>
        <w:t>（5）招标文件所承诺的售前售后服务</w:t>
      </w:r>
    </w:p>
    <w:p>
      <w:pPr>
        <w:pStyle w:val="53"/>
        <w:autoSpaceDE w:val="0"/>
        <w:autoSpaceDN w:val="0"/>
        <w:adjustRightInd w:val="0"/>
        <w:spacing w:line="360" w:lineRule="auto"/>
        <w:ind w:left="853" w:leftChars="406" w:firstLine="0" w:firstLineChars="0"/>
        <w:rPr>
          <w:sz w:val="24"/>
        </w:rPr>
      </w:pPr>
      <w:r>
        <w:rPr>
          <w:rFonts w:hint="eastAsia"/>
          <w:sz w:val="24"/>
        </w:rPr>
        <w:t>6、评标委员会综合审查投标人资质及其投标文件是否符合招标文件的基本技术及商务要求，并进行评标。</w:t>
      </w:r>
    </w:p>
    <w:p>
      <w:pPr>
        <w:pStyle w:val="53"/>
        <w:autoSpaceDE w:val="0"/>
        <w:autoSpaceDN w:val="0"/>
        <w:adjustRightInd w:val="0"/>
        <w:spacing w:line="360" w:lineRule="auto"/>
        <w:ind w:left="853" w:leftChars="406" w:firstLine="0" w:firstLineChars="0"/>
        <w:rPr>
          <w:sz w:val="24"/>
        </w:rPr>
      </w:pPr>
      <w:r>
        <w:rPr>
          <w:rFonts w:hint="eastAsia"/>
          <w:sz w:val="24"/>
        </w:rPr>
        <w:t>7、评标委员会的成员、有关工作人员及其他知情人不得透露对投标文件的评审和比较、中标人的中标情况以及评标的有关的其他情况。</w:t>
      </w:r>
    </w:p>
    <w:p>
      <w:pPr>
        <w:autoSpaceDE w:val="0"/>
        <w:autoSpaceDN w:val="0"/>
        <w:adjustRightInd w:val="0"/>
        <w:spacing w:line="360" w:lineRule="auto"/>
        <w:ind w:left="433"/>
        <w:rPr>
          <w:sz w:val="24"/>
        </w:rPr>
      </w:pPr>
    </w:p>
    <w:p>
      <w:pPr>
        <w:autoSpaceDE w:val="0"/>
        <w:autoSpaceDN w:val="0"/>
        <w:adjustRightInd w:val="0"/>
        <w:spacing w:line="360" w:lineRule="auto"/>
        <w:jc w:val="both"/>
        <w:rPr>
          <w:sz w:val="24"/>
        </w:rPr>
      </w:pPr>
    </w:p>
    <w:p>
      <w:pPr>
        <w:autoSpaceDE w:val="0"/>
        <w:autoSpaceDN w:val="0"/>
        <w:adjustRightInd w:val="0"/>
        <w:spacing w:line="360" w:lineRule="auto"/>
        <w:ind w:firstLine="433"/>
        <w:jc w:val="center"/>
        <w:rPr>
          <w:rFonts w:ascii="宋体" w:cs="宋体"/>
          <w:b/>
          <w:color w:val="FF0000"/>
          <w:sz w:val="28"/>
          <w:szCs w:val="28"/>
          <w:lang w:val="zh-CN"/>
        </w:rPr>
      </w:pPr>
      <w:r>
        <w:rPr>
          <w:rFonts w:hint="eastAsia" w:ascii="宋体" w:cs="宋体"/>
          <w:b/>
          <w:color w:val="FF0000"/>
          <w:sz w:val="28"/>
          <w:szCs w:val="28"/>
          <w:lang w:val="zh-CN"/>
        </w:rPr>
        <w:t>评分表及说明</w:t>
      </w:r>
    </w:p>
    <w:p>
      <w:pPr>
        <w:spacing w:line="360" w:lineRule="auto"/>
        <w:jc w:val="center"/>
        <w:rPr>
          <w:sz w:val="24"/>
        </w:rPr>
      </w:pPr>
    </w:p>
    <w:tbl>
      <w:tblPr>
        <w:tblStyle w:val="23"/>
        <w:tblW w:w="9019" w:type="dxa"/>
        <w:jc w:val="center"/>
        <w:tblLayout w:type="fixed"/>
        <w:tblCellMar>
          <w:top w:w="0" w:type="dxa"/>
          <w:left w:w="108" w:type="dxa"/>
          <w:bottom w:w="0" w:type="dxa"/>
          <w:right w:w="108" w:type="dxa"/>
        </w:tblCellMar>
      </w:tblPr>
      <w:tblGrid>
        <w:gridCol w:w="1344"/>
        <w:gridCol w:w="4893"/>
        <w:gridCol w:w="1030"/>
        <w:gridCol w:w="876"/>
        <w:gridCol w:w="876"/>
      </w:tblGrid>
      <w:tr>
        <w:tblPrEx>
          <w:tblCellMar>
            <w:top w:w="0" w:type="dxa"/>
            <w:left w:w="108" w:type="dxa"/>
            <w:bottom w:w="0" w:type="dxa"/>
            <w:right w:w="108" w:type="dxa"/>
          </w:tblCellMar>
        </w:tblPrEx>
        <w:trPr>
          <w:trHeight w:val="778"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8"/>
                <w:szCs w:val="28"/>
              </w:rPr>
            </w:pPr>
            <w:r>
              <w:rPr>
                <w:rFonts w:hint="eastAsia" w:ascii="宋体" w:hAnsi="宋体" w:cs="宋体"/>
                <w:color w:val="000000"/>
                <w:kern w:val="0"/>
                <w:sz w:val="28"/>
                <w:szCs w:val="28"/>
              </w:rPr>
              <w:t>序号</w:t>
            </w:r>
          </w:p>
        </w:tc>
        <w:tc>
          <w:tcPr>
            <w:tcW w:w="4893" w:type="dxa"/>
            <w:tcBorders>
              <w:top w:val="single" w:color="auto" w:sz="4" w:space="0"/>
              <w:left w:val="nil"/>
              <w:bottom w:val="single" w:color="auto" w:sz="4" w:space="0"/>
              <w:right w:val="single" w:color="auto" w:sz="4" w:space="0"/>
              <w:tl2br w:val="single" w:color="auto" w:sz="4" w:space="0"/>
            </w:tcBorders>
          </w:tcPr>
          <w:p>
            <w:pPr>
              <w:widowControl/>
              <w:jc w:val="left"/>
              <w:rPr>
                <w:rFonts w:ascii="宋体" w:cs="宋体"/>
                <w:color w:val="000000"/>
                <w:kern w:val="0"/>
                <w:sz w:val="28"/>
                <w:szCs w:val="28"/>
              </w:rPr>
            </w:pPr>
            <w:r>
              <w:rPr>
                <w:rFonts w:hint="eastAsia" w:ascii="宋体" w:hAnsi="宋体" w:cs="宋体"/>
                <w:color w:val="000000"/>
                <w:kern w:val="0"/>
                <w:sz w:val="28"/>
                <w:szCs w:val="28"/>
              </w:rPr>
              <w:t>项目</w:t>
            </w:r>
            <w:r>
              <w:rPr>
                <w:rFonts w:ascii="宋体" w:hAnsi="宋体" w:cs="宋体"/>
                <w:color w:val="000000"/>
                <w:kern w:val="0"/>
                <w:sz w:val="28"/>
                <w:szCs w:val="28"/>
              </w:rPr>
              <w:t xml:space="preserve">                            </w:t>
            </w:r>
            <w:r>
              <w:rPr>
                <w:rFonts w:hint="eastAsia" w:ascii="宋体" w:hAnsi="宋体" w:cs="宋体"/>
                <w:color w:val="000000"/>
                <w:kern w:val="0"/>
                <w:sz w:val="28"/>
                <w:szCs w:val="28"/>
              </w:rPr>
              <w:t>得分</w:t>
            </w:r>
          </w:p>
        </w:tc>
        <w:tc>
          <w:tcPr>
            <w:tcW w:w="103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应得分</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实得分</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567" w:hRule="atLeast"/>
          <w:jc w:val="center"/>
        </w:trPr>
        <w:tc>
          <w:tcPr>
            <w:tcW w:w="1344" w:type="dxa"/>
            <w:vMerge w:val="restart"/>
            <w:tcBorders>
              <w:top w:val="nil"/>
              <w:left w:val="single" w:color="auto" w:sz="4" w:space="0"/>
              <w:right w:val="single" w:color="auto" w:sz="4" w:space="0"/>
            </w:tcBorders>
            <w:vAlign w:val="center"/>
          </w:tcPr>
          <w:p>
            <w:pPr>
              <w:widowControl/>
              <w:jc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rPr>
              <w:t>商务技术分</w:t>
            </w:r>
          </w:p>
          <w:p>
            <w:pPr>
              <w:widowControl/>
              <w:jc w:val="center"/>
              <w:rPr>
                <w:rFonts w:ascii="宋体" w:cs="宋体"/>
                <w:color w:val="000000"/>
                <w:kern w:val="0"/>
                <w:sz w:val="22"/>
                <w:szCs w:val="22"/>
              </w:rPr>
            </w:pPr>
            <w:r>
              <w:rPr>
                <w:rFonts w:hint="eastAsia" w:ascii="宋体" w:hAnsi="宋体" w:cs="宋体"/>
                <w:color w:val="000000"/>
                <w:kern w:val="0"/>
                <w:sz w:val="22"/>
                <w:szCs w:val="22"/>
              </w:rPr>
              <w:t>（共</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0分）</w:t>
            </w:r>
          </w:p>
        </w:tc>
        <w:tc>
          <w:tcPr>
            <w:tcW w:w="4893" w:type="dxa"/>
            <w:tcBorders>
              <w:top w:val="nil"/>
              <w:left w:val="nil"/>
              <w:bottom w:val="single" w:color="auto" w:sz="4" w:space="0"/>
              <w:right w:val="single" w:color="auto" w:sz="4" w:space="0"/>
            </w:tcBorders>
            <w:vAlign w:val="center"/>
          </w:tcPr>
          <w:p>
            <w:pPr>
              <w:widowControl/>
              <w:numPr>
                <w:ilvl w:val="0"/>
                <w:numId w:val="4"/>
              </w:numPr>
              <w:jc w:val="left"/>
              <w:rPr>
                <w:rFonts w:hint="eastAsia"/>
                <w:lang w:eastAsia="zh-CN"/>
              </w:rPr>
            </w:pPr>
            <w:r>
              <w:rPr>
                <w:rFonts w:hint="eastAsia"/>
                <w:lang w:val="en-US" w:eastAsia="zh-CN"/>
              </w:rPr>
              <w:t>产品供应商或制造方</w:t>
            </w:r>
            <w:r>
              <w:rPr>
                <w:rFonts w:hint="eastAsia"/>
              </w:rPr>
              <w:t>通过ISO9001</w:t>
            </w:r>
            <w:r>
              <w:rPr>
                <w:rFonts w:hint="eastAsia"/>
                <w:lang w:eastAsia="zh-CN"/>
              </w:rPr>
              <w:t>、</w:t>
            </w:r>
          </w:p>
          <w:p>
            <w:pPr>
              <w:widowControl/>
              <w:numPr>
                <w:ilvl w:val="0"/>
                <w:numId w:val="4"/>
              </w:numPr>
              <w:jc w:val="left"/>
              <w:rPr>
                <w:rFonts w:hint="eastAsia"/>
              </w:rPr>
            </w:pPr>
            <w:r>
              <w:rPr>
                <w:rFonts w:hint="eastAsia"/>
                <w:lang w:val="en-US" w:eastAsia="zh-CN"/>
              </w:rPr>
              <w:t>产品供应商或制造方</w:t>
            </w:r>
            <w:r>
              <w:rPr>
                <w:rFonts w:hint="eastAsia"/>
              </w:rPr>
              <w:t>通过ISO</w:t>
            </w:r>
            <w:r>
              <w:rPr>
                <w:rFonts w:hint="eastAsia"/>
                <w:lang w:val="en-US" w:eastAsia="zh-CN"/>
              </w:rPr>
              <w:t>14</w:t>
            </w:r>
            <w:r>
              <w:rPr>
                <w:rFonts w:hint="eastAsia"/>
              </w:rPr>
              <w:t>001</w:t>
            </w:r>
            <w:r>
              <w:rPr>
                <w:rFonts w:hint="eastAsia"/>
                <w:lang w:eastAsia="zh-CN"/>
              </w:rPr>
              <w:t>、</w:t>
            </w:r>
          </w:p>
          <w:p>
            <w:pPr>
              <w:widowControl/>
              <w:numPr>
                <w:ilvl w:val="0"/>
                <w:numId w:val="4"/>
              </w:numPr>
              <w:jc w:val="left"/>
              <w:rPr>
                <w:rFonts w:hint="eastAsia"/>
              </w:rPr>
            </w:pPr>
            <w:r>
              <w:rPr>
                <w:rFonts w:hint="eastAsia"/>
                <w:lang w:val="en-US" w:eastAsia="zh-CN"/>
              </w:rPr>
              <w:t>产品供应商或制造方</w:t>
            </w:r>
            <w:r>
              <w:rPr>
                <w:rFonts w:hint="eastAsia"/>
              </w:rPr>
              <w:t>通过ISO</w:t>
            </w:r>
            <w:r>
              <w:rPr>
                <w:rFonts w:hint="eastAsia"/>
                <w:lang w:val="en-US" w:eastAsia="zh-CN"/>
              </w:rPr>
              <w:t>18</w:t>
            </w:r>
            <w:r>
              <w:rPr>
                <w:rFonts w:hint="eastAsia"/>
              </w:rPr>
              <w:t>001</w:t>
            </w:r>
            <w:r>
              <w:rPr>
                <w:rFonts w:hint="eastAsia"/>
                <w:lang w:eastAsia="zh-CN"/>
              </w:rPr>
              <w:t>；</w:t>
            </w:r>
          </w:p>
          <w:p>
            <w:pPr>
              <w:pStyle w:val="6"/>
              <w:numPr>
                <w:ilvl w:val="0"/>
                <w:numId w:val="0"/>
              </w:numPr>
              <w:rPr>
                <w:rFonts w:hint="eastAsia"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、产品符合国家、行业、安全、环境等标准</w:t>
            </w:r>
            <w:r>
              <w:rPr>
                <w:rFonts w:hint="eastAsia" w:cs="Times New Roman"/>
                <w:kern w:val="2"/>
                <w:sz w:val="21"/>
                <w:szCs w:val="24"/>
                <w:lang w:val="en-US" w:eastAsia="zh-CN" w:bidi="ar-SA"/>
              </w:rPr>
              <w:t>；</w:t>
            </w:r>
          </w:p>
          <w:p>
            <w:pPr>
              <w:pStyle w:val="6"/>
              <w:numPr>
                <w:ilvl w:val="0"/>
                <w:numId w:val="0"/>
              </w:numPr>
              <w:rPr>
                <w:rFonts w:hint="default" w:cs="Times New Roman"/>
                <w:kern w:val="2"/>
                <w:sz w:val="21"/>
                <w:szCs w:val="24"/>
                <w:lang w:val="en-US" w:eastAsia="zh-CN" w:bidi="ar-SA"/>
              </w:rPr>
            </w:pPr>
            <w:r>
              <w:rPr>
                <w:rFonts w:hint="eastAsia" w:cs="Times New Roman"/>
                <w:kern w:val="2"/>
                <w:sz w:val="21"/>
                <w:szCs w:val="24"/>
                <w:lang w:val="en-US" w:eastAsia="zh-CN" w:bidi="ar-SA"/>
              </w:rPr>
              <w:t>5、产品有自主品牌且有自主知识产权等专利；</w:t>
            </w:r>
          </w:p>
          <w:p>
            <w:pPr>
              <w:widowControl/>
              <w:numPr>
                <w:ilvl w:val="0"/>
                <w:numId w:val="0"/>
              </w:numPr>
              <w:jc w:val="left"/>
              <w:rPr>
                <w:rFonts w:hint="eastAsia" w:cs="Times New Roman"/>
                <w:kern w:val="2"/>
                <w:sz w:val="21"/>
                <w:szCs w:val="24"/>
                <w:lang w:val="en-US" w:eastAsia="zh-CN" w:bidi="ar-SA"/>
              </w:rPr>
            </w:pPr>
            <w:r>
              <w:rPr>
                <w:rFonts w:hint="eastAsia"/>
                <w:lang w:eastAsia="zh-CN"/>
              </w:rPr>
              <w:t>（满足以上条件，</w:t>
            </w:r>
            <w:r>
              <w:rPr>
                <w:rFonts w:hint="eastAsia"/>
                <w:lang w:val="en-US" w:eastAsia="zh-CN"/>
              </w:rPr>
              <w:t>1点得1分，全部满足的5分</w:t>
            </w:r>
            <w:r>
              <w:rPr>
                <w:rFonts w:hint="eastAsia"/>
                <w:lang w:eastAsia="zh-CN"/>
              </w:rPr>
              <w:t>）</w:t>
            </w:r>
          </w:p>
        </w:tc>
        <w:tc>
          <w:tcPr>
            <w:tcW w:w="103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eastAsia="zh-CN"/>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389" w:hRule="atLeast"/>
          <w:jc w:val="center"/>
        </w:trPr>
        <w:tc>
          <w:tcPr>
            <w:tcW w:w="1344" w:type="dxa"/>
            <w:vMerge w:val="continue"/>
            <w:tcBorders>
              <w:left w:val="single" w:color="auto" w:sz="4" w:space="0"/>
              <w:right w:val="single" w:color="auto" w:sz="4" w:space="0"/>
            </w:tcBorders>
            <w:vAlign w:val="center"/>
          </w:tcPr>
          <w:p>
            <w:pPr>
              <w:widowControl/>
              <w:jc w:val="left"/>
              <w:rPr>
                <w:rFonts w:ascii="宋体" w:cs="宋体"/>
                <w:color w:val="000000"/>
                <w:kern w:val="0"/>
                <w:sz w:val="22"/>
                <w:szCs w:val="22"/>
              </w:rPr>
            </w:pPr>
          </w:p>
        </w:tc>
        <w:tc>
          <w:tcPr>
            <w:tcW w:w="489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实缴</w:t>
            </w:r>
            <w:r>
              <w:rPr>
                <w:rFonts w:hint="eastAsia" w:ascii="宋体" w:hAnsi="宋体" w:cs="宋体"/>
                <w:color w:val="000000"/>
                <w:kern w:val="0"/>
                <w:sz w:val="22"/>
                <w:szCs w:val="22"/>
              </w:rPr>
              <w:t>资金</w:t>
            </w:r>
            <w:r>
              <w:rPr>
                <w:rFonts w:hint="eastAsia" w:ascii="宋体" w:hAnsi="宋体" w:cs="宋体"/>
                <w:color w:val="000000"/>
                <w:kern w:val="0"/>
                <w:sz w:val="22"/>
                <w:szCs w:val="22"/>
                <w:lang w:val="en-US" w:eastAsia="zh-CN"/>
              </w:rPr>
              <w:t>500</w:t>
            </w:r>
            <w:r>
              <w:rPr>
                <w:rFonts w:hint="eastAsia" w:ascii="宋体" w:hAnsi="宋体" w:cs="宋体"/>
                <w:color w:val="000000"/>
                <w:kern w:val="0"/>
                <w:sz w:val="22"/>
                <w:szCs w:val="22"/>
              </w:rPr>
              <w:t>万以</w:t>
            </w:r>
            <w:r>
              <w:rPr>
                <w:rFonts w:hint="eastAsia" w:ascii="宋体" w:hAnsi="宋体" w:cs="宋体"/>
                <w:color w:val="000000"/>
                <w:kern w:val="0"/>
                <w:sz w:val="22"/>
                <w:szCs w:val="22"/>
                <w:lang w:val="en-US" w:eastAsia="zh-CN"/>
              </w:rPr>
              <w:t>下</w:t>
            </w:r>
            <w:r>
              <w:rPr>
                <w:rFonts w:hint="eastAsia" w:ascii="宋体" w:hAnsi="宋体" w:cs="宋体"/>
                <w:color w:val="000000"/>
                <w:kern w:val="0"/>
                <w:sz w:val="22"/>
                <w:szCs w:val="22"/>
              </w:rPr>
              <w:t>的</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w:t>
            </w:r>
            <w:r>
              <w:rPr>
                <w:rFonts w:hint="eastAsia" w:ascii="宋体" w:hAnsi="宋体" w:cs="宋体"/>
                <w:color w:val="000000"/>
                <w:kern w:val="0"/>
                <w:sz w:val="22"/>
                <w:szCs w:val="22"/>
                <w:lang w:val="en-US" w:eastAsia="zh-CN"/>
              </w:rPr>
              <w:t>500</w:t>
            </w:r>
            <w:r>
              <w:rPr>
                <w:rFonts w:hint="eastAsia" w:ascii="宋体" w:hAnsi="宋体" w:cs="宋体"/>
                <w:color w:val="000000"/>
                <w:kern w:val="0"/>
                <w:sz w:val="22"/>
                <w:szCs w:val="22"/>
              </w:rPr>
              <w:t>万</w:t>
            </w:r>
            <w:r>
              <w:rPr>
                <w:rFonts w:hint="eastAsia" w:ascii="宋体" w:hAnsi="宋体" w:cs="宋体"/>
                <w:color w:val="000000"/>
                <w:kern w:val="0"/>
                <w:sz w:val="22"/>
                <w:szCs w:val="22"/>
                <w:lang w:val="en-US" w:eastAsia="zh-CN"/>
              </w:rPr>
              <w:t>-1000万</w:t>
            </w:r>
            <w:r>
              <w:rPr>
                <w:rFonts w:hint="eastAsia" w:ascii="宋体" w:hAnsi="宋体" w:cs="宋体"/>
                <w:color w:val="000000"/>
                <w:kern w:val="0"/>
                <w:sz w:val="22"/>
                <w:szCs w:val="22"/>
              </w:rPr>
              <w:t>得</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分</w:t>
            </w:r>
            <w:r>
              <w:rPr>
                <w:rFonts w:hint="eastAsia" w:ascii="宋体" w:hAnsi="宋体" w:cs="宋体"/>
                <w:color w:val="000000"/>
                <w:kern w:val="0"/>
                <w:sz w:val="22"/>
                <w:szCs w:val="22"/>
                <w:lang w:val="en-US" w:eastAsia="zh-CN"/>
              </w:rPr>
              <w:t>,1000万以上得5分</w:t>
            </w:r>
          </w:p>
        </w:tc>
        <w:tc>
          <w:tcPr>
            <w:tcW w:w="1030" w:type="dxa"/>
            <w:tcBorders>
              <w:top w:val="nil"/>
              <w:left w:val="nil"/>
              <w:bottom w:val="single" w:color="auto" w:sz="4" w:space="0"/>
              <w:right w:val="single" w:color="auto" w:sz="4" w:space="0"/>
            </w:tcBorders>
            <w:vAlign w:val="center"/>
          </w:tcPr>
          <w:p>
            <w:pPr>
              <w:widowControl/>
              <w:jc w:val="center"/>
              <w:rPr>
                <w:rFonts w:hint="eastAsia" w:ascii="宋体" w:eastAsia="宋体" w:cs="宋体"/>
                <w:color w:val="000000"/>
                <w:kern w:val="0"/>
                <w:sz w:val="22"/>
                <w:szCs w:val="22"/>
                <w:lang w:val="en-US" w:eastAsia="zh-CN"/>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389" w:hRule="atLeast"/>
          <w:jc w:val="center"/>
        </w:trPr>
        <w:tc>
          <w:tcPr>
            <w:tcW w:w="1344" w:type="dxa"/>
            <w:vMerge w:val="continue"/>
            <w:tcBorders>
              <w:left w:val="single" w:color="auto" w:sz="4" w:space="0"/>
              <w:right w:val="single" w:color="auto" w:sz="4" w:space="0"/>
            </w:tcBorders>
            <w:vAlign w:val="center"/>
          </w:tcPr>
          <w:p>
            <w:pPr>
              <w:widowControl/>
              <w:jc w:val="left"/>
              <w:rPr>
                <w:rFonts w:ascii="宋体" w:cs="宋体"/>
                <w:color w:val="000000"/>
                <w:kern w:val="0"/>
                <w:sz w:val="22"/>
                <w:szCs w:val="22"/>
              </w:rPr>
            </w:pPr>
          </w:p>
        </w:tc>
        <w:tc>
          <w:tcPr>
            <w:tcW w:w="489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val="en-US" w:eastAsia="zh-CN"/>
              </w:rPr>
              <w:t>2019年1月至今1</w:t>
            </w:r>
            <w:r>
              <w:rPr>
                <w:rFonts w:hint="eastAsia" w:ascii="宋体" w:hAnsi="宋体" w:cs="宋体"/>
                <w:color w:val="000000"/>
                <w:kern w:val="0"/>
                <w:sz w:val="22"/>
                <w:szCs w:val="22"/>
              </w:rPr>
              <w:t>0万元以上同类案例（每个案例得</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分最多得</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w:t>
            </w:r>
          </w:p>
        </w:tc>
        <w:tc>
          <w:tcPr>
            <w:tcW w:w="1030" w:type="dxa"/>
            <w:tcBorders>
              <w:top w:val="nil"/>
              <w:left w:val="nil"/>
              <w:bottom w:val="single" w:color="auto" w:sz="4" w:space="0"/>
              <w:right w:val="single" w:color="auto" w:sz="4" w:space="0"/>
            </w:tcBorders>
            <w:vAlign w:val="center"/>
          </w:tcPr>
          <w:p>
            <w:pPr>
              <w:widowControl/>
              <w:jc w:val="center"/>
              <w:rPr>
                <w:rFonts w:hint="eastAsia" w:ascii="宋体" w:eastAsia="宋体" w:cs="宋体"/>
                <w:color w:val="000000"/>
                <w:kern w:val="0"/>
                <w:sz w:val="22"/>
                <w:szCs w:val="22"/>
                <w:lang w:val="en-US" w:eastAsia="zh-CN"/>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785" w:hRule="atLeast"/>
          <w:jc w:val="center"/>
        </w:trPr>
        <w:tc>
          <w:tcPr>
            <w:tcW w:w="1344" w:type="dxa"/>
            <w:vMerge w:val="continue"/>
            <w:tcBorders>
              <w:left w:val="single" w:color="auto" w:sz="4" w:space="0"/>
              <w:right w:val="single" w:color="auto" w:sz="4" w:space="0"/>
            </w:tcBorders>
            <w:vAlign w:val="center"/>
          </w:tcPr>
          <w:p>
            <w:pPr>
              <w:widowControl/>
              <w:jc w:val="center"/>
              <w:rPr>
                <w:rFonts w:ascii="宋体" w:cs="宋体"/>
                <w:color w:val="000000"/>
                <w:kern w:val="0"/>
                <w:sz w:val="22"/>
                <w:szCs w:val="22"/>
              </w:rPr>
            </w:pPr>
          </w:p>
        </w:tc>
        <w:tc>
          <w:tcPr>
            <w:tcW w:w="489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招标技术</w:t>
            </w:r>
            <w:r>
              <w:rPr>
                <w:rFonts w:hint="eastAsia" w:ascii="宋体" w:hAnsi="宋体" w:cs="宋体"/>
                <w:color w:val="000000"/>
                <w:kern w:val="0"/>
                <w:sz w:val="22"/>
                <w:szCs w:val="22"/>
              </w:rPr>
              <w:t>方案</w:t>
            </w:r>
            <w:r>
              <w:rPr>
                <w:rFonts w:hint="eastAsia" w:ascii="宋体" w:hAnsi="宋体" w:cs="宋体"/>
                <w:color w:val="000000"/>
                <w:kern w:val="0"/>
                <w:sz w:val="22"/>
                <w:szCs w:val="22"/>
                <w:lang w:eastAsia="zh-CN"/>
              </w:rPr>
              <w:t>及要求</w:t>
            </w:r>
            <w:r>
              <w:rPr>
                <w:rFonts w:hint="eastAsia" w:ascii="宋体" w:hAnsi="宋体" w:cs="宋体"/>
                <w:color w:val="000000"/>
                <w:kern w:val="0"/>
                <w:sz w:val="22"/>
                <w:szCs w:val="22"/>
              </w:rPr>
              <w:t>符合性为不可偏离条款，作为技术评分的重要依据，每负偏离一项扣</w:t>
            </w:r>
            <w:r>
              <w:rPr>
                <w:rFonts w:hint="eastAsia" w:ascii="宋体" w:hAnsi="宋体" w:cs="宋体"/>
                <w:color w:val="000000"/>
                <w:kern w:val="0"/>
                <w:sz w:val="22"/>
                <w:szCs w:val="22"/>
                <w:lang w:val="en-US" w:eastAsia="zh-CN"/>
              </w:rPr>
              <w:t>0.5</w:t>
            </w:r>
            <w:r>
              <w:rPr>
                <w:rFonts w:hint="eastAsia" w:ascii="宋体" w:hAnsi="宋体" w:cs="宋体"/>
                <w:color w:val="000000"/>
                <w:kern w:val="0"/>
                <w:sz w:val="22"/>
                <w:szCs w:val="22"/>
              </w:rPr>
              <w:t>分，满分</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分，扣完即止）；</w:t>
            </w:r>
          </w:p>
        </w:tc>
        <w:tc>
          <w:tcPr>
            <w:tcW w:w="1030" w:type="dxa"/>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szCs w:val="22"/>
                <w:lang w:val="en-US" w:eastAsia="zh-CN"/>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lang w:eastAsia="zh-CN"/>
              </w:rPr>
              <w:t>附技术参数偏离表</w:t>
            </w:r>
          </w:p>
        </w:tc>
      </w:tr>
      <w:tr>
        <w:tblPrEx>
          <w:tblCellMar>
            <w:top w:w="0" w:type="dxa"/>
            <w:left w:w="108" w:type="dxa"/>
            <w:bottom w:w="0" w:type="dxa"/>
            <w:right w:w="108" w:type="dxa"/>
          </w:tblCellMar>
        </w:tblPrEx>
        <w:trPr>
          <w:trHeight w:val="599" w:hRule="atLeast"/>
          <w:jc w:val="center"/>
        </w:trPr>
        <w:tc>
          <w:tcPr>
            <w:tcW w:w="1344" w:type="dxa"/>
            <w:vMerge w:val="continue"/>
            <w:tcBorders>
              <w:left w:val="single" w:color="auto" w:sz="4" w:space="0"/>
              <w:right w:val="single" w:color="auto" w:sz="4" w:space="0"/>
            </w:tcBorders>
            <w:vAlign w:val="center"/>
          </w:tcPr>
          <w:p>
            <w:pPr>
              <w:widowControl/>
              <w:jc w:val="left"/>
              <w:rPr>
                <w:rFonts w:ascii="宋体" w:cs="宋体"/>
                <w:color w:val="000000"/>
                <w:kern w:val="0"/>
                <w:sz w:val="22"/>
                <w:szCs w:val="22"/>
              </w:rPr>
            </w:pPr>
          </w:p>
        </w:tc>
        <w:tc>
          <w:tcPr>
            <w:tcW w:w="489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工程进度</w:t>
            </w:r>
            <w:r>
              <w:rPr>
                <w:rFonts w:hint="eastAsia" w:ascii="宋体" w:hAnsi="宋体" w:cs="宋体"/>
                <w:color w:val="000000"/>
                <w:kern w:val="0"/>
                <w:sz w:val="22"/>
                <w:szCs w:val="22"/>
              </w:rPr>
              <w:t>符合性</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30天完成交付</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符合要求进度</w:t>
            </w:r>
            <w:r>
              <w:rPr>
                <w:rFonts w:hint="eastAsia" w:ascii="宋体" w:hAnsi="宋体" w:cs="宋体"/>
                <w:color w:val="000000"/>
                <w:kern w:val="0"/>
                <w:sz w:val="22"/>
                <w:szCs w:val="22"/>
                <w:lang w:val="en-US" w:eastAsia="zh-CN"/>
              </w:rPr>
              <w:t>得2分；每提前1天交付，增加1分；本项满分5分）</w:t>
            </w:r>
          </w:p>
        </w:tc>
        <w:tc>
          <w:tcPr>
            <w:tcW w:w="1030" w:type="dxa"/>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szCs w:val="22"/>
                <w:lang w:val="en-US" w:eastAsia="zh-CN"/>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948" w:hRule="atLeast"/>
          <w:jc w:val="center"/>
        </w:trPr>
        <w:tc>
          <w:tcPr>
            <w:tcW w:w="1344"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48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售后服务承诺条款：质保期必须 2 年以上，不满足则 0 分。 （满足 2 年无偿质保得 </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分，3 年得</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分，4 年及以上得</w:t>
            </w: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分。）</w:t>
            </w:r>
          </w:p>
        </w:tc>
        <w:tc>
          <w:tcPr>
            <w:tcW w:w="1030"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22"/>
                <w:szCs w:val="22"/>
                <w:lang w:val="en-US"/>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5</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785" w:hRule="atLeast"/>
          <w:jc w:val="center"/>
        </w:trPr>
        <w:tc>
          <w:tcPr>
            <w:tcW w:w="1344" w:type="dxa"/>
            <w:tcBorders>
              <w:top w:val="nil"/>
              <w:left w:val="single" w:color="auto" w:sz="4" w:space="0"/>
              <w:bottom w:val="single" w:color="auto" w:sz="4" w:space="0"/>
              <w:right w:val="single" w:color="auto" w:sz="4" w:space="0"/>
            </w:tcBorders>
            <w:vAlign w:val="center"/>
          </w:tcPr>
          <w:p>
            <w:pPr>
              <w:widowControl/>
              <w:jc w:val="center"/>
              <w:rPr>
                <w:rFonts w:hint="eastAsia" w:ascii="宋体" w:eastAsia="宋体" w:cs="宋体"/>
                <w:color w:val="000000"/>
                <w:kern w:val="0"/>
                <w:sz w:val="22"/>
                <w:szCs w:val="22"/>
                <w:lang w:eastAsia="zh-CN"/>
              </w:rPr>
            </w:pPr>
            <w:r>
              <w:rPr>
                <w:rFonts w:hint="eastAsia" w:ascii="宋体" w:hAnsi="宋体" w:cs="宋体"/>
                <w:color w:val="000000"/>
                <w:kern w:val="0"/>
                <w:sz w:val="22"/>
                <w:szCs w:val="22"/>
              </w:rPr>
              <w:t>报价</w:t>
            </w:r>
          </w:p>
          <w:p>
            <w:pPr>
              <w:widowControl/>
              <w:jc w:val="center"/>
              <w:rPr>
                <w:rFonts w:ascii="宋体" w:cs="宋体"/>
                <w:color w:val="000000"/>
                <w:kern w:val="0"/>
                <w:sz w:val="22"/>
                <w:szCs w:val="22"/>
              </w:rPr>
            </w:pPr>
            <w:r>
              <w:rPr>
                <w:rFonts w:hint="eastAsia" w:ascii="宋体" w:hAnsi="宋体" w:cs="宋体"/>
                <w:color w:val="000000"/>
                <w:kern w:val="0"/>
                <w:sz w:val="22"/>
                <w:szCs w:val="22"/>
              </w:rPr>
              <w:t>（共</w:t>
            </w:r>
            <w:r>
              <w:rPr>
                <w:rFonts w:hint="eastAsia" w:ascii="宋体" w:hAnsi="宋体" w:cs="宋体"/>
                <w:color w:val="000000"/>
                <w:kern w:val="0"/>
                <w:sz w:val="22"/>
                <w:szCs w:val="22"/>
                <w:lang w:val="en-US" w:eastAsia="zh-CN"/>
              </w:rPr>
              <w:t>70</w:t>
            </w:r>
            <w:r>
              <w:rPr>
                <w:rFonts w:hint="eastAsia" w:ascii="宋体" w:hAnsi="宋体" w:cs="宋体"/>
                <w:color w:val="000000"/>
                <w:kern w:val="0"/>
                <w:sz w:val="22"/>
                <w:szCs w:val="22"/>
              </w:rPr>
              <w:t>分）</w:t>
            </w:r>
          </w:p>
        </w:tc>
        <w:tc>
          <w:tcPr>
            <w:tcW w:w="489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投标报价得分</w:t>
            </w:r>
            <w:r>
              <w:rPr>
                <w:rFonts w:ascii="宋体" w:hAnsi="宋体" w:cs="宋体"/>
                <w:color w:val="000000"/>
                <w:kern w:val="0"/>
                <w:sz w:val="22"/>
                <w:szCs w:val="22"/>
              </w:rPr>
              <w:t>=</w:t>
            </w:r>
            <w:r>
              <w:rPr>
                <w:rFonts w:hint="eastAsia" w:ascii="宋体" w:hAnsi="宋体" w:cs="宋体"/>
                <w:color w:val="000000"/>
                <w:kern w:val="0"/>
                <w:sz w:val="22"/>
                <w:szCs w:val="22"/>
              </w:rPr>
              <w:t>（评标基准价</w:t>
            </w:r>
            <w:r>
              <w:rPr>
                <w:rFonts w:ascii="宋体" w:hAnsi="宋体" w:cs="宋体"/>
                <w:color w:val="000000"/>
                <w:kern w:val="0"/>
                <w:sz w:val="22"/>
                <w:szCs w:val="22"/>
              </w:rPr>
              <w:t>/</w:t>
            </w:r>
            <w:r>
              <w:rPr>
                <w:rFonts w:hint="eastAsia" w:ascii="宋体" w:hAnsi="宋体" w:cs="宋体"/>
                <w:color w:val="000000"/>
                <w:kern w:val="0"/>
                <w:sz w:val="22"/>
                <w:szCs w:val="22"/>
              </w:rPr>
              <w:t>投标报价）×</w:t>
            </w:r>
            <w:r>
              <w:rPr>
                <w:rFonts w:hint="eastAsia" w:ascii="宋体" w:hAnsi="宋体" w:cs="宋体"/>
                <w:color w:val="000000"/>
                <w:kern w:val="0"/>
                <w:sz w:val="22"/>
                <w:szCs w:val="22"/>
                <w:lang w:val="en-US" w:eastAsia="zh-CN"/>
              </w:rPr>
              <w:t>7</w:t>
            </w:r>
            <w:r>
              <w:rPr>
                <w:rFonts w:hint="eastAsia" w:ascii="宋体" w:hAnsi="宋体" w:cs="宋体"/>
                <w:color w:val="000000"/>
                <w:kern w:val="0"/>
                <w:sz w:val="22"/>
                <w:szCs w:val="22"/>
              </w:rPr>
              <w:t>0；</w:t>
            </w:r>
          </w:p>
          <w:p>
            <w:pPr>
              <w:widowControl/>
              <w:jc w:val="left"/>
              <w:rPr>
                <w:rFonts w:ascii="宋体" w:cs="宋体"/>
                <w:color w:val="000000"/>
                <w:kern w:val="0"/>
                <w:sz w:val="22"/>
                <w:szCs w:val="22"/>
              </w:rPr>
            </w:pPr>
            <w:r>
              <w:rPr>
                <w:rFonts w:hint="eastAsia" w:ascii="宋体" w:hAnsi="宋体" w:cs="宋体"/>
                <w:color w:val="000000"/>
                <w:kern w:val="0"/>
                <w:sz w:val="22"/>
                <w:szCs w:val="22"/>
              </w:rPr>
              <w:t>（注：评标基准价为最低的投标报价）</w:t>
            </w:r>
          </w:p>
        </w:tc>
        <w:tc>
          <w:tcPr>
            <w:tcW w:w="103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w:t>
            </w:r>
            <w:r>
              <w:rPr>
                <w:rFonts w:hint="eastAsia" w:ascii="宋体" w:hAnsi="宋体" w:cs="宋体"/>
                <w:color w:val="000000"/>
                <w:kern w:val="0"/>
                <w:sz w:val="22"/>
                <w:szCs w:val="22"/>
                <w:lang w:val="en-US" w:eastAsia="zh-CN"/>
              </w:rPr>
              <w:t>7</w:t>
            </w:r>
            <w:r>
              <w:rPr>
                <w:rFonts w:ascii="宋体" w:hAnsi="宋体" w:cs="宋体"/>
                <w:color w:val="000000"/>
                <w:kern w:val="0"/>
                <w:sz w:val="22"/>
                <w:szCs w:val="22"/>
              </w:rPr>
              <w:t>0</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702" w:hRule="atLeast"/>
          <w:jc w:val="center"/>
        </w:trPr>
        <w:tc>
          <w:tcPr>
            <w:tcW w:w="1344"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总得分</w:t>
            </w:r>
          </w:p>
        </w:tc>
        <w:tc>
          <w:tcPr>
            <w:tcW w:w="489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总得分</w:t>
            </w:r>
            <w:r>
              <w:rPr>
                <w:rFonts w:ascii="宋体" w:hAnsi="宋体" w:cs="宋体"/>
                <w:color w:val="000000"/>
                <w:kern w:val="0"/>
                <w:sz w:val="22"/>
                <w:szCs w:val="22"/>
              </w:rPr>
              <w:t>=</w:t>
            </w:r>
            <w:r>
              <w:rPr>
                <w:rFonts w:hint="eastAsia" w:ascii="宋体" w:hAnsi="宋体" w:cs="宋体"/>
                <w:color w:val="000000"/>
                <w:kern w:val="0"/>
                <w:sz w:val="22"/>
                <w:szCs w:val="22"/>
              </w:rPr>
              <w:t>商务技术分</w:t>
            </w:r>
            <w:r>
              <w:rPr>
                <w:rFonts w:ascii="宋体" w:hAnsi="宋体" w:cs="宋体"/>
                <w:color w:val="000000"/>
                <w:kern w:val="0"/>
                <w:sz w:val="22"/>
                <w:szCs w:val="22"/>
              </w:rPr>
              <w:t>+</w:t>
            </w:r>
            <w:r>
              <w:rPr>
                <w:rFonts w:hint="eastAsia" w:ascii="宋体" w:hAnsi="宋体" w:cs="宋体"/>
                <w:color w:val="000000"/>
                <w:kern w:val="0"/>
                <w:sz w:val="22"/>
                <w:szCs w:val="22"/>
              </w:rPr>
              <w:t>报价分</w:t>
            </w:r>
          </w:p>
        </w:tc>
        <w:tc>
          <w:tcPr>
            <w:tcW w:w="103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0-100</w:t>
            </w: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87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r>
    </w:tbl>
    <w:p>
      <w:pPr>
        <w:spacing w:line="360" w:lineRule="auto"/>
        <w:ind w:firstLine="0" w:firstLineChars="0"/>
        <w:rPr>
          <w:rFonts w:hint="default" w:ascii="宋体" w:eastAsia="宋体"/>
          <w:b/>
          <w:sz w:val="24"/>
          <w:lang w:val="en-US" w:eastAsia="zh-CN"/>
        </w:rPr>
      </w:pPr>
      <w:r>
        <w:rPr>
          <w:rFonts w:hint="eastAsia" w:ascii="宋体"/>
          <w:b/>
          <w:sz w:val="24"/>
          <w:lang w:val="en-US" w:eastAsia="zh-CN"/>
        </w:rPr>
        <w:t xml:space="preserve">   注：得分计算精确至小数点后两位（四舍五入）。</w:t>
      </w:r>
    </w:p>
    <w:p>
      <w:pPr>
        <w:autoSpaceDE w:val="0"/>
        <w:autoSpaceDN w:val="0"/>
        <w:adjustRightInd w:val="0"/>
        <w:spacing w:line="360" w:lineRule="auto"/>
        <w:ind w:firstLine="562" w:firstLineChars="200"/>
        <w:rPr>
          <w:b/>
          <w:bCs/>
          <w:sz w:val="32"/>
          <w:szCs w:val="32"/>
        </w:rPr>
      </w:pPr>
      <w:r>
        <w:rPr>
          <w:rFonts w:hint="eastAsia" w:ascii="宋体" w:cs="宋体"/>
          <w:b/>
          <w:sz w:val="28"/>
          <w:szCs w:val="28"/>
          <w:lang w:val="zh-CN"/>
        </w:rPr>
        <w:t>（六）中标</w:t>
      </w:r>
    </w:p>
    <w:p>
      <w:pPr>
        <w:autoSpaceDE w:val="0"/>
        <w:autoSpaceDN w:val="0"/>
        <w:adjustRightInd w:val="0"/>
        <w:spacing w:line="360" w:lineRule="auto"/>
        <w:ind w:left="866"/>
        <w:rPr>
          <w:rFonts w:ascii="宋体" w:cs="宋体"/>
          <w:sz w:val="24"/>
          <w:lang w:val="zh-CN"/>
        </w:rPr>
      </w:pPr>
      <w:r>
        <w:rPr>
          <w:rFonts w:hint="eastAsia" w:ascii="宋体" w:cs="宋体"/>
          <w:sz w:val="24"/>
          <w:lang w:val="zh-CN"/>
        </w:rPr>
        <w:t>确定中标后，招标人向中标单位发出中标通知书，中标通知将成为合同的组成部分。</w:t>
      </w:r>
    </w:p>
    <w:p>
      <w:pPr>
        <w:autoSpaceDE w:val="0"/>
        <w:autoSpaceDN w:val="0"/>
        <w:adjustRightInd w:val="0"/>
        <w:spacing w:line="360" w:lineRule="auto"/>
        <w:ind w:firstLine="480" w:firstLineChars="200"/>
        <w:rPr>
          <w:rFonts w:ascii="宋体" w:cs="宋体"/>
          <w:sz w:val="24"/>
          <w:lang w:val="zh-CN"/>
        </w:rPr>
      </w:pPr>
      <w:r>
        <w:rPr>
          <w:rFonts w:hint="eastAsia" w:ascii="宋体" w:cs="宋体"/>
          <w:sz w:val="24"/>
          <w:lang w:val="zh-CN"/>
        </w:rPr>
        <w:t>中标单位收到中标通知后，应在</w:t>
      </w:r>
      <w:r>
        <w:rPr>
          <w:rFonts w:hint="eastAsia"/>
          <w:sz w:val="24"/>
        </w:rPr>
        <w:t>2</w:t>
      </w:r>
      <w:r>
        <w:rPr>
          <w:rFonts w:hint="eastAsia" w:ascii="宋体" w:cs="宋体"/>
          <w:sz w:val="24"/>
          <w:lang w:val="zh-CN"/>
        </w:rPr>
        <w:t>日内与招标人签订合同。</w:t>
      </w:r>
    </w:p>
    <w:p>
      <w:pPr>
        <w:autoSpaceDE w:val="0"/>
        <w:autoSpaceDN w:val="0"/>
        <w:adjustRightInd w:val="0"/>
        <w:spacing w:line="360" w:lineRule="auto"/>
        <w:ind w:firstLine="433"/>
        <w:rPr>
          <w:b/>
          <w:sz w:val="28"/>
          <w:szCs w:val="28"/>
        </w:rPr>
      </w:pPr>
      <w:r>
        <w:rPr>
          <w:rFonts w:hint="eastAsia" w:ascii="宋体" w:cs="宋体"/>
          <w:b/>
          <w:sz w:val="28"/>
          <w:szCs w:val="28"/>
          <w:lang w:val="zh-CN"/>
        </w:rPr>
        <w:t>（七）合同签订</w:t>
      </w:r>
    </w:p>
    <w:p>
      <w:pPr>
        <w:autoSpaceDE w:val="0"/>
        <w:autoSpaceDN w:val="0"/>
        <w:adjustRightInd w:val="0"/>
        <w:spacing w:line="360" w:lineRule="auto"/>
        <w:ind w:left="433" w:firstLine="433"/>
        <w:rPr>
          <w:rFonts w:hint="eastAsia" w:ascii="宋体" w:cs="宋体"/>
          <w:sz w:val="24"/>
          <w:lang w:val="zh-CN"/>
        </w:rPr>
      </w:pPr>
      <w:r>
        <w:rPr>
          <w:rFonts w:hint="eastAsia" w:ascii="宋体" w:cs="宋体"/>
          <w:sz w:val="24"/>
          <w:lang w:val="zh-CN"/>
        </w:rPr>
        <w:t>招标人与中标人将根据《中华人民共和国民法典》的规定，依据招标文件和投标文件，签订合同。</w:t>
      </w:r>
    </w:p>
    <w:p>
      <w:pPr>
        <w:pStyle w:val="6"/>
        <w:rPr>
          <w:rFonts w:hint="eastAsia" w:ascii="宋体" w:cs="宋体"/>
          <w:sz w:val="24"/>
          <w:lang w:val="zh-CN"/>
        </w:rPr>
      </w:pPr>
    </w:p>
    <w:p>
      <w:pPr>
        <w:pStyle w:val="6"/>
        <w:rPr>
          <w:rFonts w:hint="eastAsia" w:ascii="宋体" w:cs="宋体"/>
          <w:sz w:val="24"/>
          <w:lang w:val="zh-CN"/>
        </w:rPr>
      </w:pPr>
    </w:p>
    <w:p>
      <w:pPr>
        <w:pStyle w:val="6"/>
        <w:ind w:left="0" w:leftChars="0" w:firstLine="0" w:firstLineChars="0"/>
        <w:rPr>
          <w:rFonts w:hint="eastAsia" w:ascii="宋体" w:cs="宋体"/>
          <w:sz w:val="24"/>
          <w:lang w:val="zh-CN"/>
        </w:rPr>
      </w:pPr>
    </w:p>
    <w:p>
      <w:pPr>
        <w:pStyle w:val="3"/>
        <w:numPr>
          <w:ilvl w:val="0"/>
          <w:numId w:val="5"/>
        </w:numPr>
        <w:jc w:val="center"/>
        <w:rPr>
          <w:rFonts w:hint="eastAsia" w:ascii="宋体" w:hAnsi="Times New Roman" w:eastAsia="宋体" w:cs="宋体"/>
          <w:b/>
          <w:bCs/>
          <w:kern w:val="2"/>
          <w:sz w:val="32"/>
          <w:szCs w:val="32"/>
          <w:lang w:val="zh-CN" w:eastAsia="zh-CN" w:bidi="ar-SA"/>
        </w:rPr>
      </w:pPr>
      <w:r>
        <w:rPr>
          <w:rFonts w:hint="eastAsia" w:ascii="宋体" w:hAnsi="Times New Roman" w:eastAsia="宋体" w:cs="宋体"/>
          <w:b/>
          <w:bCs/>
          <w:kern w:val="2"/>
          <w:sz w:val="32"/>
          <w:szCs w:val="32"/>
          <w:lang w:val="zh-CN" w:eastAsia="zh-CN" w:bidi="ar-SA"/>
        </w:rPr>
        <w:t>招标技术方案及要求</w:t>
      </w:r>
    </w:p>
    <w:p>
      <w:pPr>
        <w:keepNext w:val="0"/>
        <w:keepLines w:val="0"/>
        <w:pageBreakBefore w:val="0"/>
        <w:numPr>
          <w:ilvl w:val="0"/>
          <w:numId w:val="6"/>
        </w:numPr>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总体要求</w:t>
      </w:r>
    </w:p>
    <w:p>
      <w:pPr>
        <w:numPr>
          <w:ilvl w:val="0"/>
          <w:numId w:val="0"/>
        </w:numPr>
        <w:spacing w:line="360" w:lineRule="auto"/>
        <w:jc w:val="left"/>
        <w:rPr>
          <w:rFonts w:hint="eastAsia" w:ascii="宋体" w:hAnsi="宋体" w:cs="Times New Roman"/>
          <w:sz w:val="24"/>
          <w:lang w:eastAsia="zh-CN"/>
        </w:rPr>
      </w:pPr>
      <w:r>
        <w:rPr>
          <w:rFonts w:hint="eastAsia" w:ascii="Calibri" w:hAnsi="Calibri" w:cs="Times New Roman"/>
          <w:b w:val="0"/>
          <w:bCs w:val="0"/>
          <w:sz w:val="24"/>
          <w:lang w:val="en-US" w:eastAsia="zh-CN"/>
        </w:rPr>
        <w:t>1.</w:t>
      </w:r>
      <w:r>
        <w:rPr>
          <w:rFonts w:hint="eastAsia" w:ascii="宋体" w:hAnsi="宋体" w:cs="Times New Roman"/>
          <w:sz w:val="24"/>
          <w:lang w:eastAsia="zh-CN"/>
        </w:rPr>
        <w:t>投标产品应符合相应的国家标准、行业标准；没有国家标准、行业标准的投标产品应符合有效的企业标准。</w:t>
      </w:r>
    </w:p>
    <w:p>
      <w:pPr>
        <w:numPr>
          <w:ilvl w:val="0"/>
          <w:numId w:val="0"/>
        </w:numPr>
        <w:spacing w:line="360" w:lineRule="auto"/>
        <w:jc w:val="left"/>
        <w:rPr>
          <w:rFonts w:hint="eastAsia" w:ascii="宋体" w:hAnsi="宋体" w:cs="Times New Roman"/>
          <w:sz w:val="24"/>
          <w:lang w:eastAsia="zh-CN"/>
        </w:rPr>
      </w:pPr>
      <w:r>
        <w:rPr>
          <w:rFonts w:hint="eastAsia" w:ascii="宋体" w:hAnsi="宋体" w:cs="Times New Roman"/>
          <w:sz w:val="24"/>
          <w:lang w:eastAsia="zh-CN"/>
        </w:rPr>
        <w:t>2投标产品应附有完整的产品技术资料，包括产品参数、使用说明、安装及深化图纸等。</w:t>
      </w:r>
    </w:p>
    <w:p>
      <w:pPr>
        <w:numPr>
          <w:ilvl w:val="0"/>
          <w:numId w:val="0"/>
        </w:numPr>
        <w:spacing w:line="360" w:lineRule="auto"/>
        <w:jc w:val="left"/>
        <w:rPr>
          <w:rFonts w:hint="eastAsia" w:ascii="宋体" w:hAnsi="宋体" w:cs="Times New Roman"/>
          <w:sz w:val="24"/>
          <w:lang w:eastAsia="zh-CN"/>
        </w:rPr>
      </w:pPr>
      <w:bookmarkStart w:id="0" w:name="_供货范围及供货清单"/>
      <w:bookmarkEnd w:id="0"/>
      <w:r>
        <w:rPr>
          <w:rFonts w:hint="eastAsia" w:ascii="宋体" w:hAnsi="宋体" w:cs="Times New Roman"/>
          <w:sz w:val="24"/>
          <w:lang w:eastAsia="zh-CN"/>
        </w:rPr>
        <w:t>3.投标企业应通过ISO质量管理体系认证。</w:t>
      </w:r>
    </w:p>
    <w:p>
      <w:pPr>
        <w:numPr>
          <w:ilvl w:val="0"/>
          <w:numId w:val="0"/>
        </w:numPr>
        <w:spacing w:line="360" w:lineRule="auto"/>
        <w:jc w:val="left"/>
        <w:rPr>
          <w:rFonts w:hint="eastAsia" w:ascii="宋体" w:hAnsi="宋体" w:cs="Times New Roman"/>
          <w:sz w:val="24"/>
          <w:lang w:eastAsia="zh-CN"/>
        </w:rPr>
      </w:pPr>
      <w:r>
        <w:rPr>
          <w:rFonts w:hint="eastAsia" w:ascii="宋体" w:hAnsi="宋体" w:cs="Times New Roman"/>
          <w:sz w:val="24"/>
          <w:lang w:eastAsia="zh-CN"/>
        </w:rPr>
        <w:t>4.投标产品设备必须符合国家及地方环保要求。</w:t>
      </w:r>
    </w:p>
    <w:p>
      <w:pPr>
        <w:numPr>
          <w:ilvl w:val="0"/>
          <w:numId w:val="0"/>
        </w:numPr>
        <w:spacing w:line="360" w:lineRule="auto"/>
        <w:jc w:val="left"/>
        <w:rPr>
          <w:rFonts w:hint="eastAsia" w:ascii="宋体" w:hAnsi="宋体" w:cs="Times New Roman"/>
          <w:sz w:val="24"/>
          <w:lang w:eastAsia="zh-CN"/>
        </w:rPr>
      </w:pPr>
      <w:r>
        <w:rPr>
          <w:rFonts w:hint="eastAsia" w:ascii="宋体" w:hAnsi="宋体" w:cs="Times New Roman"/>
          <w:sz w:val="24"/>
          <w:lang w:val="en-US" w:eastAsia="zh-CN"/>
        </w:rPr>
        <w:t>5.</w:t>
      </w:r>
      <w:r>
        <w:rPr>
          <w:rFonts w:hint="eastAsia" w:ascii="宋体" w:hAnsi="宋体" w:cs="Times New Roman"/>
          <w:sz w:val="24"/>
          <w:lang w:eastAsia="zh-CN"/>
        </w:rPr>
        <w:t>投标企业应保证供应与安装时间周期满足甲方对工程总体进度的要求。</w:t>
      </w:r>
    </w:p>
    <w:p>
      <w:pPr>
        <w:pStyle w:val="2"/>
        <w:rPr>
          <w:rFonts w:hint="default"/>
          <w:lang w:val="en-US" w:eastAsia="zh-CN"/>
        </w:rPr>
      </w:pPr>
      <w:r>
        <w:rPr>
          <w:rFonts w:hint="eastAsia" w:cs="Times New Roman"/>
          <w:sz w:val="24"/>
          <w:lang w:val="en-US" w:eastAsia="zh-CN"/>
        </w:rPr>
        <w:t>6.质量保证期：现场完成设备安装调试，经招标人验收合格后，保修期不少于贰年；</w:t>
      </w:r>
    </w:p>
    <w:p>
      <w:pPr>
        <w:numPr>
          <w:ilvl w:val="0"/>
          <w:numId w:val="0"/>
        </w:numPr>
        <w:spacing w:line="360" w:lineRule="auto"/>
        <w:jc w:val="left"/>
        <w:rPr>
          <w:rFonts w:hint="eastAsia"/>
          <w:b/>
          <w:bCs/>
          <w:sz w:val="24"/>
        </w:rPr>
      </w:pPr>
      <w:r>
        <w:rPr>
          <w:rFonts w:hint="eastAsia" w:asciiTheme="minorEastAsia" w:hAnsiTheme="minorEastAsia" w:eastAsiaTheme="minorEastAsia" w:cstheme="minorEastAsia"/>
          <w:b/>
          <w:bCs/>
          <w:sz w:val="24"/>
          <w:szCs w:val="24"/>
          <w:lang w:val="en-US" w:eastAsia="zh-CN"/>
        </w:rPr>
        <w:t>二、</w:t>
      </w:r>
      <w:r>
        <w:rPr>
          <w:rFonts w:hint="eastAsia"/>
          <w:b/>
          <w:bCs/>
          <w:sz w:val="24"/>
          <w:lang w:eastAsia="zh-CN"/>
        </w:rPr>
        <w:t>基本要求</w:t>
      </w:r>
    </w:p>
    <w:p>
      <w:pPr>
        <w:numPr>
          <w:ilvl w:val="0"/>
          <w:numId w:val="0"/>
        </w:numPr>
        <w:spacing w:line="360" w:lineRule="auto"/>
        <w:jc w:val="left"/>
        <w:rPr>
          <w:rFonts w:hint="eastAsia" w:ascii="宋体" w:hAnsi="宋体"/>
          <w:sz w:val="24"/>
        </w:rPr>
      </w:pPr>
      <w:r>
        <w:rPr>
          <w:rFonts w:hint="eastAsia" w:ascii="宋体" w:hAnsi="宋体"/>
          <w:sz w:val="24"/>
          <w:lang w:val="en-US" w:eastAsia="zh-CN"/>
        </w:rPr>
        <w:t>1.</w:t>
      </w:r>
      <w:r>
        <w:rPr>
          <w:rFonts w:hint="eastAsia" w:ascii="宋体" w:hAnsi="宋体"/>
          <w:sz w:val="24"/>
        </w:rPr>
        <w:t>营业执照所示</w:t>
      </w:r>
      <w:r>
        <w:rPr>
          <w:rFonts w:hint="eastAsia" w:ascii="宋体" w:hAnsi="宋体"/>
          <w:color w:val="auto"/>
          <w:sz w:val="24"/>
          <w:lang w:eastAsia="zh-CN"/>
        </w:rPr>
        <w:t>经营</w:t>
      </w:r>
      <w:r>
        <w:rPr>
          <w:rFonts w:hint="eastAsia" w:ascii="宋体" w:hAnsi="宋体"/>
          <w:sz w:val="24"/>
        </w:rPr>
        <w:t>范围应符合产品</w:t>
      </w:r>
      <w:r>
        <w:rPr>
          <w:rFonts w:hint="eastAsia" w:ascii="宋体" w:hAnsi="宋体"/>
          <w:sz w:val="24"/>
          <w:lang w:eastAsia="zh-CN"/>
        </w:rPr>
        <w:t>生产资格</w:t>
      </w:r>
      <w:r>
        <w:rPr>
          <w:rFonts w:hint="eastAsia" w:ascii="宋体" w:hAnsi="宋体"/>
          <w:sz w:val="24"/>
        </w:rPr>
        <w:t>要求。</w:t>
      </w:r>
    </w:p>
    <w:p>
      <w:pPr>
        <w:numPr>
          <w:ilvl w:val="0"/>
          <w:numId w:val="0"/>
        </w:numPr>
        <w:spacing w:line="360" w:lineRule="auto"/>
        <w:jc w:val="left"/>
        <w:rPr>
          <w:rFonts w:hint="eastAsia" w:ascii="宋体" w:hAnsi="宋体"/>
          <w:sz w:val="24"/>
        </w:rPr>
      </w:pPr>
      <w:r>
        <w:rPr>
          <w:rFonts w:hint="eastAsia" w:ascii="宋体" w:hAnsi="宋体"/>
          <w:sz w:val="24"/>
          <w:lang w:val="en-US" w:eastAsia="zh-CN"/>
        </w:rPr>
        <w:t>2.</w:t>
      </w:r>
      <w:r>
        <w:rPr>
          <w:rFonts w:hint="eastAsia" w:ascii="Calibri" w:hAnsi="Calibri" w:cs="Times New Roman"/>
          <w:b w:val="0"/>
          <w:bCs w:val="0"/>
          <w:sz w:val="24"/>
          <w:lang w:val="en-US" w:eastAsia="zh-CN"/>
        </w:rPr>
        <w:t>投标产品应满足以下各项标准、规范文件要求：</w:t>
      </w:r>
      <w:r>
        <w:rPr>
          <w:rFonts w:hint="eastAsia" w:ascii="宋体" w:hAnsi="宋体" w:eastAsia="宋体" w:cs="Times New Roman"/>
          <w:kern w:val="2"/>
          <w:sz w:val="24"/>
        </w:rPr>
        <w:t>《餐饮废水隔油器》 （CJ/T295-2015）、《隔油提升一体化设备》（CJ/T410-2012）、《餐饮废水隔油器设备选用与安装》（16S708）</w:t>
      </w:r>
      <w:r>
        <w:rPr>
          <w:rFonts w:hint="eastAsia" w:ascii="宋体" w:hAnsi="宋体" w:cs="Times New Roman"/>
          <w:kern w:val="2"/>
          <w:sz w:val="24"/>
          <w:lang w:eastAsia="zh-CN"/>
        </w:rPr>
        <w:t>、</w:t>
      </w:r>
      <w:r>
        <w:rPr>
          <w:rFonts w:hint="eastAsia" w:ascii="宋体" w:hAnsi="宋体" w:eastAsia="宋体" w:cs="Times New Roman"/>
          <w:kern w:val="2"/>
          <w:sz w:val="24"/>
        </w:rPr>
        <w:t>《建筑给排水设计规范》</w:t>
      </w:r>
      <w:r>
        <w:rPr>
          <w:rFonts w:hint="eastAsia" w:ascii="宋体" w:hAnsi="宋体" w:cs="Times New Roman"/>
          <w:kern w:val="2"/>
          <w:sz w:val="24"/>
          <w:lang w:eastAsia="zh-CN"/>
        </w:rPr>
        <w:t>、</w:t>
      </w:r>
      <w:r>
        <w:rPr>
          <w:rFonts w:hint="eastAsia" w:ascii="宋体" w:hAnsi="宋体" w:eastAsia="宋体" w:cs="Times New Roman"/>
          <w:kern w:val="2"/>
          <w:sz w:val="24"/>
        </w:rPr>
        <w:t>《建筑给排水设计规范》</w:t>
      </w:r>
      <w:r>
        <w:rPr>
          <w:rFonts w:hint="eastAsia" w:ascii="宋体" w:hAnsi="宋体" w:cs="Times New Roman"/>
          <w:kern w:val="2"/>
          <w:sz w:val="24"/>
          <w:lang w:eastAsia="zh-CN"/>
        </w:rPr>
        <w:t>、</w:t>
      </w:r>
      <w:r>
        <w:rPr>
          <w:rFonts w:hint="eastAsia" w:ascii="宋体" w:hAnsi="宋体" w:eastAsia="宋体" w:cs="Times New Roman"/>
          <w:kern w:val="2"/>
          <w:sz w:val="24"/>
        </w:rPr>
        <w:t>《饮食业环境保护技术规范》（HJ554-2010）</w:t>
      </w:r>
      <w:r>
        <w:rPr>
          <w:rFonts w:hint="eastAsia" w:ascii="宋体" w:hAnsi="宋体" w:cs="Times New Roman"/>
          <w:kern w:val="2"/>
          <w:sz w:val="24"/>
          <w:lang w:eastAsia="zh-CN"/>
        </w:rPr>
        <w:t>、</w:t>
      </w:r>
      <w:r>
        <w:rPr>
          <w:rFonts w:hint="eastAsia" w:ascii="宋体" w:hAnsi="宋体" w:eastAsia="宋体" w:cs="Times New Roman"/>
          <w:kern w:val="2"/>
          <w:sz w:val="24"/>
        </w:rPr>
        <w:t>《室外排水设计规范》（GB50014-2006）</w:t>
      </w:r>
      <w:r>
        <w:rPr>
          <w:rFonts w:hint="eastAsia" w:ascii="宋体" w:hAnsi="宋体" w:cs="Times New Roman"/>
          <w:kern w:val="2"/>
          <w:sz w:val="24"/>
          <w:lang w:eastAsia="zh-CN"/>
        </w:rPr>
        <w:t>、</w:t>
      </w:r>
      <w:r>
        <w:rPr>
          <w:rFonts w:hint="eastAsia" w:ascii="宋体" w:hAnsi="宋体" w:eastAsia="宋体" w:cs="Times New Roman"/>
          <w:kern w:val="2"/>
          <w:sz w:val="24"/>
        </w:rPr>
        <w:t>《污水排入城镇下水道水质标准》（CJ343-2010）</w:t>
      </w:r>
      <w:r>
        <w:rPr>
          <w:rFonts w:hint="eastAsia" w:ascii="宋体" w:hAnsi="宋体" w:cs="Times New Roman"/>
          <w:kern w:val="2"/>
          <w:sz w:val="24"/>
          <w:lang w:eastAsia="zh-CN"/>
        </w:rPr>
        <w:t>、</w:t>
      </w:r>
      <w:r>
        <w:rPr>
          <w:rFonts w:hint="eastAsia" w:ascii="宋体" w:hAnsi="宋体" w:eastAsia="宋体" w:cs="Times New Roman"/>
          <w:kern w:val="2"/>
          <w:sz w:val="24"/>
        </w:rPr>
        <w:t>《低压配电设计规范》（GB50054-95）</w:t>
      </w:r>
      <w:r>
        <w:rPr>
          <w:rFonts w:hint="eastAsia" w:ascii="宋体" w:hAnsi="宋体" w:cs="Times New Roman"/>
          <w:kern w:val="2"/>
          <w:sz w:val="24"/>
          <w:lang w:eastAsia="zh-CN"/>
        </w:rPr>
        <w:t>、</w:t>
      </w:r>
      <w:r>
        <w:rPr>
          <w:rFonts w:hint="eastAsia" w:ascii="宋体" w:hAnsi="宋体" w:eastAsia="宋体" w:cs="Times New Roman"/>
          <w:kern w:val="2"/>
          <w:sz w:val="24"/>
        </w:rPr>
        <w:t>《供配电系统设计规范》（GB50052-95）</w:t>
      </w:r>
      <w:r>
        <w:rPr>
          <w:rFonts w:hint="eastAsia" w:ascii="宋体" w:hAnsi="宋体" w:cs="Times New Roman"/>
          <w:kern w:val="2"/>
          <w:sz w:val="24"/>
          <w:lang w:eastAsia="zh-CN"/>
        </w:rPr>
        <w:t>和</w:t>
      </w:r>
      <w:r>
        <w:rPr>
          <w:rFonts w:hint="eastAsia" w:ascii="宋体" w:hAnsi="宋体" w:eastAsia="宋体" w:cs="Times New Roman"/>
          <w:kern w:val="2"/>
          <w:sz w:val="24"/>
        </w:rPr>
        <w:t>《民间建筑电气设计规范》（JGJ/T16-92）的规定。</w:t>
      </w:r>
    </w:p>
    <w:p>
      <w:pPr>
        <w:numPr>
          <w:ilvl w:val="0"/>
          <w:numId w:val="0"/>
        </w:numPr>
        <w:spacing w:line="360" w:lineRule="auto"/>
        <w:jc w:val="left"/>
        <w:rPr>
          <w:rFonts w:hint="eastAsia" w:ascii="宋体" w:hAnsi="宋体"/>
          <w:sz w:val="24"/>
          <w:lang w:eastAsia="zh-CN"/>
        </w:rPr>
      </w:pPr>
      <w:r>
        <w:rPr>
          <w:rFonts w:hint="eastAsia" w:ascii="宋体" w:hAnsi="宋体"/>
          <w:sz w:val="24"/>
          <w:lang w:val="en-US" w:eastAsia="zh-CN"/>
        </w:rPr>
        <w:t>3.</w:t>
      </w:r>
      <w:r>
        <w:rPr>
          <w:rFonts w:hint="eastAsia" w:ascii="宋体" w:hAnsi="宋体"/>
          <w:sz w:val="24"/>
        </w:rPr>
        <w:t>投标产品应有3年以上的成功运行</w:t>
      </w:r>
      <w:r>
        <w:rPr>
          <w:rFonts w:hint="eastAsia" w:ascii="宋体" w:hAnsi="宋体"/>
          <w:sz w:val="24"/>
          <w:lang w:eastAsia="zh-CN"/>
        </w:rPr>
        <w:t>实际实</w:t>
      </w:r>
      <w:r>
        <w:rPr>
          <w:rFonts w:hint="eastAsia" w:ascii="宋体" w:hAnsi="宋体"/>
          <w:sz w:val="24"/>
        </w:rPr>
        <w:t>绩</w:t>
      </w:r>
      <w:r>
        <w:rPr>
          <w:rFonts w:hint="eastAsia" w:ascii="宋体" w:hAnsi="宋体"/>
          <w:sz w:val="24"/>
          <w:lang w:eastAsia="zh-CN"/>
        </w:rPr>
        <w:t>。</w:t>
      </w:r>
    </w:p>
    <w:p>
      <w:pPr>
        <w:pStyle w:val="57"/>
        <w:numPr>
          <w:ilvl w:val="0"/>
          <w:numId w:val="0"/>
        </w:numPr>
        <w:spacing w:line="300" w:lineRule="auto"/>
        <w:jc w:val="left"/>
        <w:rPr>
          <w:rFonts w:hint="eastAsia" w:ascii="宋体" w:hAnsi="宋体" w:eastAsia="宋体" w:cs="Times New Roman"/>
          <w:kern w:val="2"/>
          <w:sz w:val="24"/>
        </w:rPr>
      </w:pPr>
      <w:r>
        <w:rPr>
          <w:rFonts w:hint="eastAsia" w:ascii="宋体" w:hAnsi="宋体"/>
          <w:sz w:val="24"/>
          <w:lang w:val="en-US" w:eastAsia="zh-CN"/>
        </w:rPr>
        <w:t>4.</w:t>
      </w:r>
      <w:r>
        <w:rPr>
          <w:rFonts w:hint="eastAsia" w:ascii="宋体" w:hAnsi="宋体"/>
          <w:sz w:val="24"/>
          <w:lang w:eastAsia="zh-CN"/>
        </w:rPr>
        <w:t>关于投标产品，投标单位须</w:t>
      </w:r>
      <w:r>
        <w:rPr>
          <w:rFonts w:hint="eastAsia" w:ascii="宋体" w:hAnsi="宋体"/>
          <w:sz w:val="24"/>
        </w:rPr>
        <w:t>提供</w:t>
      </w:r>
      <w:r>
        <w:rPr>
          <w:rFonts w:hint="eastAsia" w:ascii="宋体" w:hAnsi="宋体"/>
          <w:sz w:val="24"/>
          <w:lang w:eastAsia="zh-CN"/>
        </w:rPr>
        <w:t>产品第三方检测报告</w:t>
      </w:r>
      <w:r>
        <w:rPr>
          <w:rFonts w:hint="eastAsia" w:ascii="宋体" w:hAnsi="宋体"/>
          <w:sz w:val="24"/>
          <w:lang w:val="en-US" w:eastAsia="zh-CN"/>
        </w:rPr>
        <w:t>或ISO9001、ISO14001及相关专利证书等</w:t>
      </w:r>
      <w:r>
        <w:rPr>
          <w:rFonts w:hint="eastAsia" w:ascii="宋体" w:hAnsi="宋体"/>
          <w:sz w:val="24"/>
        </w:rPr>
        <w:t>。</w:t>
      </w:r>
    </w:p>
    <w:p>
      <w:pPr>
        <w:pStyle w:val="57"/>
        <w:numPr>
          <w:ilvl w:val="0"/>
          <w:numId w:val="0"/>
        </w:numPr>
        <w:spacing w:line="300" w:lineRule="auto"/>
        <w:jc w:val="left"/>
        <w:rPr>
          <w:rFonts w:hint="eastAsia" w:ascii="宋体" w:hAnsi="宋体" w:eastAsia="宋体" w:cs="Times New Roman"/>
          <w:kern w:val="2"/>
          <w:sz w:val="24"/>
        </w:rPr>
      </w:pPr>
      <w:r>
        <w:rPr>
          <w:rFonts w:hint="eastAsia" w:ascii="宋体" w:hAnsi="宋体" w:cs="Times New Roman"/>
          <w:kern w:val="2"/>
          <w:sz w:val="24"/>
          <w:lang w:val="en-US" w:eastAsia="zh-CN"/>
        </w:rPr>
        <w:t>5.</w:t>
      </w:r>
      <w:r>
        <w:rPr>
          <w:rFonts w:hint="eastAsia" w:ascii="宋体" w:hAnsi="宋体" w:eastAsia="宋体" w:cs="Times New Roman"/>
          <w:kern w:val="2"/>
          <w:sz w:val="24"/>
        </w:rPr>
        <w:t>提供的设备必须为制造商原厂原装、无质量缺陷且技术成熟、性能可靠稳定的设备。</w:t>
      </w:r>
    </w:p>
    <w:p>
      <w:pPr>
        <w:numPr>
          <w:ilvl w:val="0"/>
          <w:numId w:val="0"/>
        </w:numPr>
        <w:spacing w:line="360" w:lineRule="auto"/>
        <w:jc w:val="left"/>
        <w:rPr>
          <w:rFonts w:hint="eastAsia"/>
          <w:b/>
          <w:bCs/>
          <w:sz w:val="24"/>
        </w:rPr>
      </w:pPr>
      <w:r>
        <w:rPr>
          <w:rFonts w:hint="eastAsia"/>
          <w:b/>
          <w:bCs/>
          <w:sz w:val="24"/>
          <w:lang w:eastAsia="zh-CN"/>
        </w:rPr>
        <w:t>三、</w:t>
      </w:r>
      <w:r>
        <w:rPr>
          <w:rFonts w:hint="eastAsia"/>
          <w:b/>
          <w:bCs/>
          <w:sz w:val="24"/>
        </w:rPr>
        <w:t>技术文件要求</w:t>
      </w:r>
    </w:p>
    <w:p>
      <w:pPr>
        <w:numPr>
          <w:ilvl w:val="0"/>
          <w:numId w:val="7"/>
        </w:numPr>
        <w:spacing w:line="360" w:lineRule="auto"/>
        <w:jc w:val="left"/>
        <w:rPr>
          <w:rFonts w:hint="eastAsia"/>
          <w:sz w:val="24"/>
        </w:rPr>
      </w:pPr>
      <w:r>
        <w:rPr>
          <w:rFonts w:hint="eastAsia"/>
          <w:sz w:val="24"/>
        </w:rPr>
        <w:t xml:space="preserve"> 投标单位应提供产品技术图纸、产品</w:t>
      </w:r>
      <w:r>
        <w:rPr>
          <w:rFonts w:hint="eastAsia"/>
          <w:sz w:val="24"/>
          <w:lang w:eastAsia="zh-CN"/>
        </w:rPr>
        <w:t>参数</w:t>
      </w:r>
      <w:r>
        <w:rPr>
          <w:rFonts w:hint="eastAsia"/>
          <w:sz w:val="24"/>
        </w:rPr>
        <w:t>、详细的组织施工方案等技术文件。</w:t>
      </w:r>
    </w:p>
    <w:p>
      <w:pPr>
        <w:numPr>
          <w:ilvl w:val="0"/>
          <w:numId w:val="7"/>
        </w:numPr>
        <w:spacing w:line="360" w:lineRule="auto"/>
        <w:jc w:val="left"/>
        <w:rPr>
          <w:rFonts w:hint="eastAsia"/>
          <w:sz w:val="24"/>
          <w:vertAlign w:val="baseline"/>
          <w:lang w:val="en-US"/>
        </w:rPr>
      </w:pPr>
      <w:r>
        <w:rPr>
          <w:rFonts w:hint="eastAsia"/>
          <w:sz w:val="24"/>
          <w:lang w:val="en-US" w:eastAsia="zh-CN"/>
        </w:rPr>
        <w:t xml:space="preserve"> 设备清单如下：</w:t>
      </w:r>
    </w:p>
    <w:tbl>
      <w:tblPr>
        <w:tblStyle w:val="24"/>
        <w:tblW w:w="10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55"/>
        <w:gridCol w:w="291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序号</w:t>
            </w:r>
          </w:p>
        </w:tc>
        <w:tc>
          <w:tcPr>
            <w:tcW w:w="2655" w:type="dxa"/>
            <w:noWrap w:val="0"/>
            <w:vAlign w:val="top"/>
          </w:tcPr>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设备名称</w:t>
            </w:r>
          </w:p>
        </w:tc>
        <w:tc>
          <w:tcPr>
            <w:tcW w:w="2910" w:type="dxa"/>
            <w:noWrap w:val="0"/>
            <w:vAlign w:val="top"/>
          </w:tcPr>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参数</w:t>
            </w:r>
          </w:p>
        </w:tc>
        <w:tc>
          <w:tcPr>
            <w:tcW w:w="2131" w:type="dxa"/>
            <w:noWrap w:val="0"/>
            <w:vAlign w:val="top"/>
          </w:tcPr>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数量</w:t>
            </w:r>
          </w:p>
        </w:tc>
        <w:tc>
          <w:tcPr>
            <w:tcW w:w="2131" w:type="dxa"/>
            <w:noWrap w:val="0"/>
            <w:vAlign w:val="top"/>
          </w:tcPr>
          <w:p>
            <w:pPr>
              <w:numPr>
                <w:ilvl w:val="0"/>
                <w:numId w:val="0"/>
              </w:numPr>
              <w:spacing w:line="360" w:lineRule="auto"/>
              <w:jc w:val="center"/>
              <w:rPr>
                <w:rFonts w:hint="eastAsia"/>
                <w:sz w:val="24"/>
                <w:vertAlign w:val="baseline"/>
                <w:lang w:val="en-US" w:eastAsia="zh-CN"/>
              </w:rPr>
            </w:pPr>
            <w:r>
              <w:rPr>
                <w:rFonts w:hint="eastAsia"/>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26" w:type="dxa"/>
            <w:noWrap w:val="0"/>
            <w:vAlign w:val="top"/>
          </w:tcPr>
          <w:p>
            <w:pPr>
              <w:numPr>
                <w:ilvl w:val="0"/>
                <w:numId w:val="0"/>
              </w:numPr>
              <w:spacing w:line="360" w:lineRule="auto"/>
              <w:jc w:val="center"/>
              <w:rPr>
                <w:rFonts w:hint="eastAsia"/>
                <w:sz w:val="24"/>
                <w:vertAlign w:val="baseline"/>
                <w:lang w:val="en-US" w:eastAsia="zh-CN"/>
              </w:rPr>
            </w:pPr>
          </w:p>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1</w:t>
            </w:r>
          </w:p>
        </w:tc>
        <w:tc>
          <w:tcPr>
            <w:tcW w:w="2655" w:type="dxa"/>
            <w:noWrap w:val="0"/>
            <w:vAlign w:val="top"/>
          </w:tcPr>
          <w:p>
            <w:pPr>
              <w:numPr>
                <w:ilvl w:val="0"/>
                <w:numId w:val="0"/>
              </w:numPr>
              <w:spacing w:line="360" w:lineRule="auto"/>
              <w:jc w:val="center"/>
              <w:rPr>
                <w:rFonts w:hint="eastAsia" w:ascii="宋体" w:cs="宋体"/>
                <w:sz w:val="24"/>
                <w:lang w:val="zh-CN"/>
              </w:rPr>
            </w:pPr>
            <w:r>
              <w:rPr>
                <w:rFonts w:hint="eastAsia"/>
                <w:sz w:val="24"/>
                <w:vertAlign w:val="baseline"/>
                <w:lang w:val="en-US" w:eastAsia="zh-CN"/>
              </w:rPr>
              <w:t xml:space="preserve">                   </w:t>
            </w:r>
            <w:r>
              <w:rPr>
                <w:rFonts w:hint="eastAsia" w:ascii="宋体" w:cs="宋体"/>
                <w:sz w:val="24"/>
                <w:lang w:val="zh-CN"/>
              </w:rPr>
              <w:t>油污分离器</w:t>
            </w:r>
          </w:p>
          <w:p>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提升一体化设备</w:t>
            </w:r>
          </w:p>
        </w:tc>
        <w:tc>
          <w:tcPr>
            <w:tcW w:w="2910" w:type="dxa"/>
            <w:noWrap w:val="0"/>
            <w:vAlign w:val="top"/>
          </w:tcPr>
          <w:p>
            <w:pPr>
              <w:numPr>
                <w:ilvl w:val="0"/>
                <w:numId w:val="0"/>
              </w:numPr>
              <w:spacing w:line="360" w:lineRule="auto"/>
              <w:jc w:val="center"/>
              <w:rPr>
                <w:rFonts w:hint="eastAsia" w:eastAsia="宋体"/>
                <w:color w:val="FF0000"/>
                <w:sz w:val="24"/>
                <w:vertAlign w:val="baseline"/>
                <w:lang w:val="en-US" w:eastAsia="zh-CN"/>
              </w:rPr>
            </w:pPr>
            <w:r>
              <w:rPr>
                <w:rFonts w:hint="eastAsia"/>
                <w:color w:val="FF0000"/>
                <w:sz w:val="24"/>
                <w:vertAlign w:val="baseline"/>
                <w:lang w:val="en-US" w:eastAsia="zh-CN"/>
              </w:rPr>
              <w:t>70立方 扬程15米      设备尺寸： （根据自有品牌实际情况填写）</w:t>
            </w:r>
          </w:p>
        </w:tc>
        <w:tc>
          <w:tcPr>
            <w:tcW w:w="2131" w:type="dxa"/>
            <w:noWrap w:val="0"/>
            <w:vAlign w:val="top"/>
          </w:tcPr>
          <w:p>
            <w:pPr>
              <w:numPr>
                <w:ilvl w:val="0"/>
                <w:numId w:val="0"/>
              </w:numPr>
              <w:spacing w:line="360" w:lineRule="auto"/>
              <w:jc w:val="center"/>
              <w:rPr>
                <w:rFonts w:hint="default" w:eastAsia="宋体"/>
                <w:sz w:val="24"/>
                <w:vertAlign w:val="baseline"/>
                <w:lang w:val="en-US" w:eastAsia="zh-CN"/>
              </w:rPr>
            </w:pPr>
          </w:p>
          <w:p>
            <w:pPr>
              <w:bidi w:val="0"/>
              <w:jc w:val="center"/>
              <w:rPr>
                <w:rFonts w:hint="default" w:eastAsia="宋体"/>
                <w:kern w:val="2"/>
                <w:sz w:val="21"/>
                <w:lang w:val="en-US" w:eastAsia="zh-CN"/>
              </w:rPr>
            </w:pPr>
            <w:r>
              <w:rPr>
                <w:rFonts w:hint="eastAsia"/>
                <w:kern w:val="2"/>
                <w:sz w:val="21"/>
                <w:lang w:val="en-US" w:eastAsia="zh-CN"/>
              </w:rPr>
              <w:t>1套</w:t>
            </w:r>
          </w:p>
        </w:tc>
        <w:tc>
          <w:tcPr>
            <w:tcW w:w="2131" w:type="dxa"/>
            <w:noWrap w:val="0"/>
            <w:vAlign w:val="top"/>
          </w:tcPr>
          <w:p>
            <w:pPr>
              <w:bidi w:val="0"/>
              <w:jc w:val="center"/>
              <w:rPr>
                <w:rFonts w:hint="eastAsia"/>
                <w:color w:val="FF0000"/>
                <w:kern w:val="2"/>
                <w:sz w:val="24"/>
                <w:lang w:val="en-US" w:eastAsia="zh-CN"/>
              </w:rPr>
            </w:pPr>
          </w:p>
          <w:p>
            <w:pPr>
              <w:bidi w:val="0"/>
              <w:jc w:val="center"/>
              <w:rPr>
                <w:rFonts w:hint="default"/>
                <w:kern w:val="2"/>
                <w:sz w:val="21"/>
                <w:lang w:val="en-US" w:eastAsia="zh-CN"/>
              </w:rPr>
            </w:pPr>
            <w:r>
              <w:rPr>
                <w:rFonts w:hint="eastAsia"/>
                <w:color w:val="FF0000"/>
                <w:kern w:val="2"/>
                <w:sz w:val="24"/>
                <w:lang w:val="en-US" w:eastAsia="zh-CN"/>
              </w:rPr>
              <w:t>集自动杂物隔离，自动隔油排油功能</w:t>
            </w:r>
          </w:p>
        </w:tc>
      </w:tr>
    </w:tbl>
    <w:p>
      <w:pPr>
        <w:numPr>
          <w:ilvl w:val="0"/>
          <w:numId w:val="0"/>
        </w:numPr>
        <w:spacing w:line="360" w:lineRule="auto"/>
        <w:jc w:val="left"/>
        <w:rPr>
          <w:rFonts w:hint="eastAsia"/>
          <w:sz w:val="24"/>
          <w:lang w:val="en-US"/>
        </w:rPr>
      </w:pPr>
    </w:p>
    <w:p>
      <w:pPr>
        <w:pStyle w:val="57"/>
        <w:numPr>
          <w:ilvl w:val="0"/>
          <w:numId w:val="0"/>
        </w:numPr>
        <w:spacing w:line="300" w:lineRule="auto"/>
        <w:jc w:val="left"/>
        <w:rPr>
          <w:rFonts w:hint="default" w:ascii="宋体" w:hAnsi="宋体" w:eastAsia="宋体" w:cs="Times New Roman"/>
          <w:kern w:val="2"/>
          <w:sz w:val="24"/>
          <w:lang w:val="en-US" w:eastAsia="zh-CN"/>
        </w:rPr>
      </w:pPr>
      <w:r>
        <w:rPr>
          <w:rFonts w:hint="eastAsia"/>
          <w:lang w:val="en-US" w:eastAsia="zh-CN"/>
        </w:rPr>
        <w:t>3</w:t>
      </w:r>
      <w:r>
        <w:rPr>
          <w:rFonts w:hint="eastAsia" w:ascii="宋体" w:hAnsi="宋体" w:cs="Times New Roman"/>
          <w:kern w:val="2"/>
          <w:sz w:val="24"/>
          <w:lang w:val="en-US" w:eastAsia="zh-CN"/>
        </w:rPr>
        <w:t>.设备采用自动隔油设备、模块化设计、全密封结构、节能环保。</w:t>
      </w:r>
    </w:p>
    <w:p>
      <w:pPr>
        <w:pStyle w:val="2"/>
        <w:rPr>
          <w:rFonts w:hint="default" w:eastAsia="宋体"/>
          <w:lang w:val="en-US" w:eastAsia="zh-CN"/>
        </w:rPr>
      </w:pPr>
    </w:p>
    <w:p>
      <w:pPr>
        <w:numPr>
          <w:ilvl w:val="0"/>
          <w:numId w:val="0"/>
        </w:numPr>
        <w:spacing w:line="360" w:lineRule="auto"/>
        <w:jc w:val="left"/>
        <w:rPr>
          <w:rFonts w:hint="eastAsia"/>
          <w:b/>
          <w:bCs/>
          <w:sz w:val="24"/>
          <w:lang w:eastAsia="zh-CN"/>
        </w:rPr>
      </w:pPr>
      <w:r>
        <w:rPr>
          <w:rFonts w:hint="eastAsia"/>
          <w:b/>
          <w:bCs/>
          <w:sz w:val="24"/>
          <w:lang w:eastAsia="zh-CN"/>
        </w:rPr>
        <w:t>四、设备基本技术要求</w:t>
      </w:r>
    </w:p>
    <w:p>
      <w:pPr>
        <w:numPr>
          <w:ilvl w:val="0"/>
          <w:numId w:val="0"/>
        </w:numPr>
        <w:spacing w:line="360" w:lineRule="auto"/>
        <w:jc w:val="left"/>
        <w:rPr>
          <w:rFonts w:hint="eastAsia"/>
          <w:b/>
          <w:bCs/>
          <w:sz w:val="24"/>
        </w:rPr>
      </w:pPr>
      <w:r>
        <w:rPr>
          <w:rFonts w:hint="eastAsia"/>
          <w:b/>
          <w:bCs/>
          <w:sz w:val="24"/>
          <w:lang w:val="en-US" w:eastAsia="zh-CN"/>
        </w:rPr>
        <w:t>4.1.</w:t>
      </w:r>
      <w:r>
        <w:rPr>
          <w:rFonts w:hint="eastAsia"/>
          <w:b/>
          <w:bCs/>
          <w:sz w:val="24"/>
        </w:rPr>
        <w:t>设备箱体要求</w:t>
      </w:r>
    </w:p>
    <w:p>
      <w:pPr>
        <w:spacing w:line="360" w:lineRule="auto"/>
        <w:jc w:val="left"/>
        <w:rPr>
          <w:rFonts w:hint="eastAsia"/>
          <w:sz w:val="24"/>
        </w:rPr>
      </w:pPr>
      <w:r>
        <w:rPr>
          <w:rFonts w:hint="eastAsia"/>
          <w:sz w:val="24"/>
          <w:lang w:val="en-US" w:eastAsia="zh-CN"/>
        </w:rPr>
        <w:t>4.1.</w:t>
      </w:r>
      <w:r>
        <w:rPr>
          <w:rFonts w:hint="eastAsia"/>
          <w:sz w:val="24"/>
        </w:rPr>
        <w:t>1.  外观：</w:t>
      </w:r>
      <w:r>
        <w:rPr>
          <w:rFonts w:hint="eastAsia"/>
          <w:sz w:val="24"/>
          <w:lang w:eastAsia="zh-CN"/>
        </w:rPr>
        <w:t>一体化框架式结构设计，</w:t>
      </w:r>
      <w:r>
        <w:rPr>
          <w:rFonts w:hint="eastAsia"/>
          <w:sz w:val="24"/>
        </w:rPr>
        <w:t>外表整洁、光滑、平整，不能有锋棱、毛刺及明显的碰撞缺陷。</w:t>
      </w:r>
    </w:p>
    <w:p>
      <w:pPr>
        <w:spacing w:line="360" w:lineRule="auto"/>
        <w:jc w:val="left"/>
        <w:rPr>
          <w:rFonts w:hint="eastAsia" w:ascii="宋体" w:hAnsi="宋体"/>
          <w:sz w:val="24"/>
        </w:rPr>
      </w:pPr>
      <w:r>
        <w:rPr>
          <w:rFonts w:hint="eastAsia"/>
          <w:sz w:val="24"/>
          <w:lang w:val="en-US" w:eastAsia="zh-CN"/>
        </w:rPr>
        <w:t>4.1.</w:t>
      </w:r>
      <w:r>
        <w:rPr>
          <w:rFonts w:hint="eastAsia"/>
          <w:sz w:val="24"/>
        </w:rPr>
        <w:t>2. 箱体容积及尺寸：</w:t>
      </w:r>
      <w:r>
        <w:rPr>
          <w:rFonts w:hint="eastAsia"/>
          <w:b w:val="0"/>
          <w:bCs w:val="0"/>
          <w:sz w:val="24"/>
        </w:rPr>
        <w:t>满</w:t>
      </w:r>
      <w:r>
        <w:rPr>
          <w:rFonts w:hint="eastAsia"/>
          <w:sz w:val="24"/>
        </w:rPr>
        <w:t>足含油污水在箱体停留时间为</w:t>
      </w:r>
      <w:r>
        <w:rPr>
          <w:rFonts w:hint="eastAsia"/>
          <w:sz w:val="24"/>
          <w:lang w:val="en-US" w:eastAsia="zh-CN"/>
        </w:rPr>
        <w:t>6</w:t>
      </w:r>
      <w:r>
        <w:rPr>
          <w:rFonts w:hint="eastAsia"/>
          <w:sz w:val="24"/>
        </w:rPr>
        <w:t>min</w:t>
      </w:r>
      <w:r>
        <w:rPr>
          <w:rFonts w:hint="eastAsia"/>
          <w:sz w:val="24"/>
          <w:lang w:val="en-US" w:eastAsia="zh-CN"/>
        </w:rPr>
        <w:t>以上</w:t>
      </w:r>
      <w:r>
        <w:rPr>
          <w:rFonts w:hint="eastAsia"/>
          <w:sz w:val="24"/>
        </w:rPr>
        <w:t>，箱体尺寸误差在</w:t>
      </w:r>
      <w:r>
        <w:rPr>
          <w:rFonts w:hint="eastAsia" w:ascii="宋体" w:hAnsi="宋体"/>
          <w:sz w:val="24"/>
        </w:rPr>
        <w:t>±5mm之内。</w:t>
      </w:r>
    </w:p>
    <w:p>
      <w:pPr>
        <w:spacing w:line="360" w:lineRule="auto"/>
        <w:jc w:val="left"/>
        <w:rPr>
          <w:rFonts w:hint="eastAsia" w:ascii="宋体" w:hAnsi="宋体"/>
          <w:sz w:val="24"/>
        </w:rPr>
      </w:pPr>
      <w:r>
        <w:rPr>
          <w:rFonts w:hint="eastAsia" w:ascii="宋体" w:hAnsi="宋体"/>
          <w:sz w:val="24"/>
          <w:lang w:val="en-US" w:eastAsia="zh-CN"/>
        </w:rPr>
        <w:t>4.1.</w:t>
      </w:r>
      <w:r>
        <w:rPr>
          <w:rFonts w:hint="eastAsia" w:ascii="宋体" w:hAnsi="宋体"/>
          <w:sz w:val="24"/>
        </w:rPr>
        <w:t>3.材料及厚度：设备</w:t>
      </w:r>
      <w:r>
        <w:rPr>
          <w:rFonts w:hint="eastAsia" w:ascii="宋体" w:hAnsi="宋体"/>
          <w:sz w:val="24"/>
          <w:lang w:eastAsia="zh-CN"/>
        </w:rPr>
        <w:t>及相关辅材并包括设备支架要求全部使用</w:t>
      </w:r>
      <w:r>
        <w:rPr>
          <w:rFonts w:hint="eastAsia" w:ascii="宋体" w:hAnsi="宋体"/>
          <w:sz w:val="24"/>
          <w:lang w:val="en-US" w:eastAsia="zh-CN"/>
        </w:rPr>
        <w:t>SUS304不锈钢材质，</w:t>
      </w:r>
      <w:r>
        <w:rPr>
          <w:rFonts w:hint="eastAsia" w:ascii="宋体" w:hAnsi="宋体"/>
          <w:sz w:val="24"/>
        </w:rPr>
        <w:t>且符合GB/T3280的规定</w:t>
      </w:r>
      <w:r>
        <w:rPr>
          <w:rFonts w:hint="eastAsia" w:ascii="宋体" w:hAnsi="宋体"/>
          <w:color w:val="FF0000"/>
          <w:sz w:val="24"/>
          <w:lang w:eastAsia="zh-CN"/>
        </w:rPr>
        <w:t>；板材厚度</w:t>
      </w:r>
      <w:r>
        <w:rPr>
          <w:rFonts w:hint="eastAsia" w:ascii="宋体" w:hAnsi="宋体"/>
          <w:color w:val="FF0000"/>
          <w:sz w:val="24"/>
          <w:lang w:val="en-US" w:eastAsia="zh-CN"/>
        </w:rPr>
        <w:t>:底板及侧板</w:t>
      </w:r>
      <w:r>
        <w:rPr>
          <w:rFonts w:hint="eastAsia" w:ascii="宋体" w:hAnsi="宋体"/>
          <w:color w:val="FF0000"/>
          <w:sz w:val="24"/>
          <w:lang w:eastAsia="zh-CN"/>
        </w:rPr>
        <w:t>不小于</w:t>
      </w:r>
      <w:r>
        <w:rPr>
          <w:rFonts w:hint="eastAsia" w:ascii="宋体" w:hAnsi="宋体"/>
          <w:color w:val="FF0000"/>
          <w:sz w:val="24"/>
          <w:lang w:val="en-US" w:eastAsia="zh-CN"/>
        </w:rPr>
        <w:t>2.0</w:t>
      </w:r>
      <w:r>
        <w:rPr>
          <w:rFonts w:hint="eastAsia" w:ascii="宋体" w:hAnsi="宋体"/>
          <w:color w:val="FF0000"/>
          <w:sz w:val="24"/>
        </w:rPr>
        <w:t>mm</w:t>
      </w:r>
      <w:r>
        <w:rPr>
          <w:rFonts w:hint="eastAsia" w:ascii="宋体" w:hAnsi="宋体"/>
          <w:color w:val="FF0000"/>
          <w:sz w:val="24"/>
          <w:lang w:eastAsia="zh-CN"/>
        </w:rPr>
        <w:t>，顶板不小于</w:t>
      </w:r>
      <w:r>
        <w:rPr>
          <w:rFonts w:hint="eastAsia" w:ascii="宋体" w:hAnsi="宋体"/>
          <w:color w:val="FF0000"/>
          <w:sz w:val="24"/>
          <w:lang w:val="en-US" w:eastAsia="zh-CN"/>
        </w:rPr>
        <w:t>1.2mm，</w:t>
      </w:r>
      <w:r>
        <w:rPr>
          <w:rFonts w:hint="eastAsia" w:ascii="宋体" w:hAnsi="宋体"/>
          <w:color w:val="FF0000"/>
          <w:sz w:val="24"/>
          <w:lang w:eastAsia="zh-CN"/>
        </w:rPr>
        <w:t>板材厚度误差不得超出国标规定范围之内。</w:t>
      </w:r>
    </w:p>
    <w:p>
      <w:pPr>
        <w:spacing w:line="360" w:lineRule="auto"/>
        <w:jc w:val="left"/>
        <w:rPr>
          <w:rFonts w:hint="eastAsia" w:ascii="宋体" w:hAnsi="宋体"/>
          <w:sz w:val="24"/>
        </w:rPr>
      </w:pPr>
      <w:r>
        <w:rPr>
          <w:rFonts w:hint="eastAsia" w:ascii="宋体" w:hAnsi="宋体"/>
          <w:b/>
          <w:bCs/>
          <w:sz w:val="24"/>
          <w:lang w:val="en-US" w:eastAsia="zh-CN"/>
        </w:rPr>
        <w:t>4.2</w:t>
      </w:r>
      <w:r>
        <w:rPr>
          <w:rFonts w:hint="eastAsia" w:ascii="宋体" w:hAnsi="宋体"/>
          <w:b/>
          <w:bCs/>
          <w:sz w:val="24"/>
        </w:rPr>
        <w:t>.</w:t>
      </w:r>
      <w:r>
        <w:rPr>
          <w:rFonts w:hint="eastAsia" w:ascii="宋体" w:hAnsi="宋体"/>
          <w:b/>
          <w:bCs/>
          <w:sz w:val="24"/>
          <w:lang w:eastAsia="zh-CN"/>
        </w:rPr>
        <w:t>设备</w:t>
      </w:r>
      <w:r>
        <w:rPr>
          <w:rFonts w:hint="eastAsia" w:ascii="宋体" w:hAnsi="宋体"/>
          <w:b/>
          <w:bCs/>
          <w:sz w:val="24"/>
        </w:rPr>
        <w:t>结构：</w:t>
      </w:r>
    </w:p>
    <w:p>
      <w:pPr>
        <w:spacing w:line="360" w:lineRule="auto"/>
        <w:jc w:val="left"/>
        <w:rPr>
          <w:rFonts w:hint="eastAsia" w:ascii="宋体" w:hAnsi="宋体"/>
          <w:sz w:val="24"/>
        </w:rPr>
      </w:pPr>
      <w:r>
        <w:rPr>
          <w:rFonts w:hint="eastAsia" w:ascii="宋体" w:hAnsi="宋体"/>
          <w:sz w:val="24"/>
          <w:lang w:val="en-US" w:eastAsia="zh-CN"/>
        </w:rPr>
        <w:t>4.2.1.</w:t>
      </w:r>
      <w:r>
        <w:rPr>
          <w:rFonts w:hint="eastAsia" w:ascii="宋体" w:hAnsi="宋体"/>
          <w:sz w:val="24"/>
        </w:rPr>
        <w:t>箱体全密封，</w:t>
      </w:r>
      <w:r>
        <w:rPr>
          <w:rFonts w:hint="eastAsia" w:ascii="宋体" w:hAnsi="宋体"/>
          <w:sz w:val="24"/>
          <w:lang w:eastAsia="zh-CN"/>
        </w:rPr>
        <w:t>采用机械密封形式，密封件须耐高温，在一定的高温条件下确保</w:t>
      </w:r>
      <w:r>
        <w:rPr>
          <w:rFonts w:hint="eastAsia" w:ascii="宋体" w:hAnsi="宋体"/>
          <w:sz w:val="24"/>
        </w:rPr>
        <w:t>臭气不外泄，设备</w:t>
      </w:r>
      <w:r>
        <w:rPr>
          <w:rFonts w:hint="eastAsia" w:ascii="宋体" w:hAnsi="宋体"/>
          <w:sz w:val="24"/>
          <w:lang w:eastAsia="zh-CN"/>
        </w:rPr>
        <w:t>应便于</w:t>
      </w:r>
      <w:r>
        <w:rPr>
          <w:rFonts w:hint="eastAsia" w:ascii="宋体" w:hAnsi="宋体"/>
          <w:sz w:val="24"/>
        </w:rPr>
        <w:t>维护、检修。</w:t>
      </w:r>
    </w:p>
    <w:p>
      <w:pPr>
        <w:spacing w:line="360" w:lineRule="auto"/>
        <w:jc w:val="left"/>
        <w:rPr>
          <w:rFonts w:hint="eastAsia" w:ascii="宋体" w:hAnsi="宋体"/>
          <w:color w:val="auto"/>
          <w:sz w:val="24"/>
          <w:lang w:val="en-US" w:eastAsia="zh-CN"/>
        </w:rPr>
      </w:pPr>
      <w:r>
        <w:rPr>
          <w:rFonts w:hint="eastAsia" w:ascii="宋体" w:hAnsi="宋体"/>
          <w:color w:val="auto"/>
          <w:sz w:val="24"/>
          <w:lang w:val="en-US" w:eastAsia="zh-CN"/>
        </w:rPr>
        <w:t>4.2.2.设备配置SUS304不锈钢</w:t>
      </w:r>
      <w:r>
        <w:rPr>
          <w:rStyle w:val="64"/>
          <w:rFonts w:hint="eastAsia" w:ascii="宋体" w:hAnsi="宋体" w:eastAsia="宋体"/>
          <w:b w:val="0"/>
          <w:bCs w:val="0"/>
          <w:color w:val="auto"/>
          <w:spacing w:val="0"/>
          <w:sz w:val="24"/>
          <w:lang w:val="zh-CN" w:eastAsia="zh-CN"/>
        </w:rPr>
        <w:t>支架</w:t>
      </w:r>
      <w:r>
        <w:rPr>
          <w:rStyle w:val="64"/>
          <w:rFonts w:hint="eastAsia" w:ascii="宋体" w:hAnsi="宋体"/>
          <w:b w:val="0"/>
          <w:bCs w:val="0"/>
          <w:color w:val="auto"/>
          <w:spacing w:val="0"/>
          <w:sz w:val="24"/>
          <w:lang w:val="zh-CN" w:eastAsia="zh-CN"/>
        </w:rPr>
        <w:t>，无需再次提供或配备基础。</w:t>
      </w:r>
    </w:p>
    <w:p>
      <w:pPr>
        <w:spacing w:line="360" w:lineRule="auto"/>
        <w:jc w:val="left"/>
        <w:rPr>
          <w:rFonts w:hint="eastAsia" w:ascii="宋体" w:hAnsi="宋体"/>
          <w:sz w:val="24"/>
        </w:rPr>
      </w:pPr>
      <w:r>
        <w:rPr>
          <w:rFonts w:hint="eastAsia" w:ascii="宋体" w:hAnsi="宋体"/>
          <w:sz w:val="24"/>
          <w:lang w:val="en-US" w:eastAsia="zh-CN"/>
        </w:rPr>
        <w:t>4.2.3</w:t>
      </w:r>
      <w:r>
        <w:rPr>
          <w:rFonts w:hint="eastAsia" w:ascii="宋体" w:hAnsi="宋体"/>
          <w:sz w:val="24"/>
        </w:rPr>
        <w:t>.</w:t>
      </w:r>
      <w:r>
        <w:rPr>
          <w:rFonts w:hint="eastAsia" w:ascii="宋体" w:hAnsi="宋体"/>
          <w:b/>
          <w:bCs/>
          <w:sz w:val="24"/>
        </w:rPr>
        <w:t>物理性质：</w:t>
      </w:r>
      <w:r>
        <w:rPr>
          <w:rFonts w:hint="eastAsia" w:ascii="宋体" w:hAnsi="宋体"/>
          <w:sz w:val="24"/>
        </w:rPr>
        <w:t>不锈钢焊接应符合GB/T1246.3的要求；渗水性应符GB/T12467.3的要求。</w:t>
      </w:r>
    </w:p>
    <w:p>
      <w:pPr>
        <w:spacing w:line="360" w:lineRule="auto"/>
        <w:jc w:val="left"/>
        <w:rPr>
          <w:rFonts w:hint="eastAsia"/>
          <w:b/>
          <w:bCs/>
          <w:sz w:val="24"/>
        </w:rPr>
      </w:pPr>
      <w:r>
        <w:rPr>
          <w:rFonts w:hint="eastAsia"/>
          <w:b/>
          <w:bCs/>
          <w:sz w:val="24"/>
          <w:lang w:val="en-US" w:eastAsia="zh-CN"/>
        </w:rPr>
        <w:t>4.3.</w:t>
      </w:r>
      <w:r>
        <w:rPr>
          <w:rFonts w:hint="eastAsia"/>
          <w:b/>
          <w:bCs/>
          <w:sz w:val="24"/>
        </w:rPr>
        <w:t>设备主要功能及部件要求</w:t>
      </w:r>
    </w:p>
    <w:p>
      <w:pPr>
        <w:spacing w:line="360" w:lineRule="auto"/>
        <w:jc w:val="left"/>
        <w:rPr>
          <w:rFonts w:hint="eastAsia"/>
          <w:sz w:val="24"/>
        </w:rPr>
      </w:pPr>
      <w:r>
        <w:rPr>
          <w:rFonts w:hint="eastAsia"/>
          <w:b/>
          <w:bCs/>
          <w:sz w:val="24"/>
          <w:lang w:val="en-US" w:eastAsia="zh-CN"/>
        </w:rPr>
        <w:t>4.3</w:t>
      </w:r>
      <w:r>
        <w:rPr>
          <w:rFonts w:hint="eastAsia"/>
          <w:b/>
          <w:bCs/>
          <w:color w:val="auto"/>
          <w:sz w:val="24"/>
          <w:lang w:val="en-US" w:eastAsia="zh-CN"/>
        </w:rPr>
        <w:t>.1.</w:t>
      </w:r>
      <w:r>
        <w:rPr>
          <w:rFonts w:hint="eastAsia"/>
          <w:b/>
          <w:bCs/>
          <w:color w:val="auto"/>
          <w:sz w:val="24"/>
        </w:rPr>
        <w:t xml:space="preserve"> </w:t>
      </w:r>
      <w:r>
        <w:rPr>
          <w:rFonts w:hint="eastAsia"/>
          <w:b/>
          <w:bCs/>
          <w:color w:val="auto"/>
          <w:sz w:val="24"/>
          <w:lang w:eastAsia="zh-CN"/>
        </w:rPr>
        <w:t>自动除渣</w:t>
      </w:r>
      <w:r>
        <w:rPr>
          <w:rFonts w:hint="eastAsia"/>
          <w:b/>
          <w:bCs/>
          <w:color w:val="auto"/>
          <w:sz w:val="24"/>
        </w:rPr>
        <w:t>装置：</w:t>
      </w:r>
      <w:r>
        <w:rPr>
          <w:rFonts w:hint="eastAsia"/>
          <w:color w:val="auto"/>
          <w:sz w:val="24"/>
        </w:rPr>
        <w:t>设备</w:t>
      </w:r>
      <w:r>
        <w:rPr>
          <w:rFonts w:hint="eastAsia"/>
          <w:color w:val="auto"/>
          <w:sz w:val="24"/>
          <w:lang w:eastAsia="zh-CN"/>
        </w:rPr>
        <w:t>内</w:t>
      </w:r>
      <w:r>
        <w:rPr>
          <w:rFonts w:hint="eastAsia"/>
          <w:sz w:val="24"/>
        </w:rPr>
        <w:t>应设置</w:t>
      </w:r>
      <w:r>
        <w:rPr>
          <w:rFonts w:hint="eastAsia"/>
          <w:sz w:val="24"/>
          <w:lang w:eastAsia="zh-CN"/>
        </w:rPr>
        <w:t>自动</w:t>
      </w:r>
      <w:r>
        <w:rPr>
          <w:rFonts w:hint="eastAsia"/>
          <w:sz w:val="24"/>
          <w:lang w:val="en-US" w:eastAsia="zh-CN"/>
        </w:rPr>
        <w:t>除渣装置</w:t>
      </w:r>
      <w:r>
        <w:rPr>
          <w:rFonts w:hint="eastAsia"/>
          <w:sz w:val="24"/>
        </w:rPr>
        <w:t>以除去粗大颗粒残渣。</w:t>
      </w:r>
      <w:r>
        <w:rPr>
          <w:rFonts w:hint="eastAsia"/>
          <w:sz w:val="24"/>
          <w:lang w:eastAsia="zh-CN"/>
        </w:rPr>
        <w:t>装置具有绞碎或过滤掉大颗粒渣物功能</w:t>
      </w:r>
      <w:r>
        <w:rPr>
          <w:rFonts w:hint="eastAsia" w:ascii="宋体" w:hAnsi="宋体" w:eastAsia="宋体" w:cs="宋体"/>
          <w:b/>
          <w:bCs/>
          <w:color w:val="FF0000"/>
          <w:sz w:val="24"/>
          <w:szCs w:val="24"/>
          <w:highlight w:val="none"/>
          <w:lang w:val="en-US" w:eastAsia="zh-CN"/>
        </w:rPr>
        <w:t>（除渣滤径小至2.0毫米）</w:t>
      </w:r>
      <w:r>
        <w:rPr>
          <w:rFonts w:hint="eastAsia"/>
          <w:sz w:val="24"/>
          <w:lang w:eastAsia="zh-CN"/>
        </w:rPr>
        <w:t>，</w:t>
      </w:r>
      <w:r>
        <w:rPr>
          <w:rFonts w:hint="eastAsia"/>
          <w:sz w:val="24"/>
          <w:lang w:val="en-US" w:eastAsia="zh-CN"/>
        </w:rPr>
        <w:t>设计合理，故障率低，</w:t>
      </w:r>
      <w:r>
        <w:rPr>
          <w:rFonts w:hint="eastAsia"/>
          <w:sz w:val="24"/>
          <w:lang w:eastAsia="zh-CN"/>
        </w:rPr>
        <w:t>并可以将渣物自动输送至集渣容器内；整个渣物分离过程需全密闭环境下进行并配有</w:t>
      </w:r>
      <w:r>
        <w:rPr>
          <w:rFonts w:hint="eastAsia"/>
          <w:sz w:val="24"/>
          <w:lang w:val="en-US" w:eastAsia="zh-CN"/>
        </w:rPr>
        <w:t>集渣桶</w:t>
      </w:r>
      <w:r>
        <w:rPr>
          <w:rFonts w:hint="eastAsia"/>
          <w:sz w:val="24"/>
          <w:lang w:eastAsia="zh-CN"/>
        </w:rPr>
        <w:t>，全密封，防止渣物结块、堵塞、异味外泄污染环境。</w:t>
      </w:r>
    </w:p>
    <w:p>
      <w:pPr>
        <w:spacing w:line="360" w:lineRule="auto"/>
        <w:jc w:val="left"/>
        <w:rPr>
          <w:rFonts w:hint="eastAsia"/>
          <w:b/>
          <w:bCs/>
          <w:sz w:val="24"/>
        </w:rPr>
      </w:pPr>
      <w:r>
        <w:rPr>
          <w:rFonts w:hint="eastAsia"/>
          <w:b/>
          <w:bCs/>
          <w:sz w:val="24"/>
          <w:lang w:val="en-US" w:eastAsia="zh-CN"/>
        </w:rPr>
        <w:t>4.3.2.</w:t>
      </w:r>
      <w:r>
        <w:rPr>
          <w:rFonts w:hint="eastAsia"/>
          <w:b/>
          <w:bCs/>
          <w:sz w:val="24"/>
          <w:lang w:eastAsia="zh-CN"/>
        </w:rPr>
        <w:t>微气泡除油装置</w:t>
      </w:r>
      <w:r>
        <w:rPr>
          <w:rFonts w:hint="eastAsia"/>
          <w:b/>
          <w:bCs/>
          <w:sz w:val="24"/>
        </w:rPr>
        <w:t>：</w:t>
      </w:r>
      <w:r>
        <w:rPr>
          <w:rFonts w:hint="eastAsia"/>
          <w:sz w:val="24"/>
        </w:rPr>
        <w:t>设备应设有气浮除油</w:t>
      </w:r>
      <w:r>
        <w:rPr>
          <w:rFonts w:hint="eastAsia"/>
          <w:sz w:val="24"/>
          <w:lang w:eastAsia="zh-CN"/>
        </w:rPr>
        <w:t>功能</w:t>
      </w:r>
      <w:r>
        <w:rPr>
          <w:rFonts w:hint="eastAsia"/>
          <w:sz w:val="24"/>
        </w:rPr>
        <w:t>以提高油、水分离效果。</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气泡粒径≤1mm，气浮停留时间2-10min。</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气泡稳定、均匀、不易堵塞，经久耐用。</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设有手、自动运行方式。</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lang w:eastAsia="zh-CN"/>
        </w:rPr>
        <w:t>电机不与油水接触。</w:t>
      </w:r>
    </w:p>
    <w:p>
      <w:pPr>
        <w:spacing w:line="360" w:lineRule="auto"/>
        <w:ind w:firstLine="0"/>
        <w:jc w:val="left"/>
        <w:rPr>
          <w:rFonts w:hint="eastAsia" w:ascii="宋体" w:hAnsi="宋体"/>
          <w:sz w:val="24"/>
        </w:rPr>
      </w:pPr>
      <w:r>
        <w:rPr>
          <w:rFonts w:hint="eastAsia"/>
          <w:b/>
          <w:bCs/>
          <w:sz w:val="24"/>
          <w:lang w:val="en-US" w:eastAsia="zh-CN"/>
        </w:rPr>
        <w:t>4.3.3.</w:t>
      </w:r>
      <w:r>
        <w:rPr>
          <w:rFonts w:hint="eastAsia"/>
          <w:b/>
          <w:bCs/>
          <w:sz w:val="24"/>
        </w:rPr>
        <w:t xml:space="preserve">  </w:t>
      </w:r>
      <w:r>
        <w:rPr>
          <w:rFonts w:hint="eastAsia"/>
          <w:b/>
          <w:bCs/>
          <w:sz w:val="24"/>
          <w:lang w:eastAsia="zh-CN"/>
        </w:rPr>
        <w:t>自动排油装置</w:t>
      </w:r>
      <w:r>
        <w:rPr>
          <w:rFonts w:hint="eastAsia"/>
          <w:b/>
          <w:bCs/>
          <w:sz w:val="24"/>
        </w:rPr>
        <w:t>：</w:t>
      </w:r>
      <w:r>
        <w:rPr>
          <w:rFonts w:hint="eastAsia"/>
          <w:sz w:val="24"/>
        </w:rPr>
        <w:t>设备应设置</w:t>
      </w:r>
      <w:r>
        <w:rPr>
          <w:rFonts w:hint="eastAsia" w:ascii="宋体" w:hAnsi="宋体"/>
          <w:sz w:val="24"/>
        </w:rPr>
        <w:t>自动</w:t>
      </w:r>
      <w:r>
        <w:rPr>
          <w:rFonts w:hint="eastAsia" w:ascii="宋体" w:hAnsi="宋体"/>
          <w:sz w:val="24"/>
          <w:lang w:eastAsia="zh-CN"/>
        </w:rPr>
        <w:t>排</w:t>
      </w:r>
      <w:r>
        <w:rPr>
          <w:rFonts w:hint="eastAsia" w:ascii="宋体" w:hAnsi="宋体"/>
          <w:sz w:val="24"/>
        </w:rPr>
        <w:t>油装置将浮油与废水彻底分离，</w:t>
      </w:r>
      <w:r>
        <w:rPr>
          <w:rFonts w:hint="eastAsia" w:ascii="宋体" w:hAnsi="宋体"/>
          <w:sz w:val="24"/>
          <w:lang w:eastAsia="zh-CN"/>
        </w:rPr>
        <w:t>除掉的油脂自动入流集油箱（桶）中，整个过程不能包含管路连接以避免堵塞</w:t>
      </w:r>
      <w:r>
        <w:rPr>
          <w:rFonts w:hint="eastAsia" w:ascii="宋体" w:hAnsi="宋体"/>
          <w:sz w:val="24"/>
        </w:rPr>
        <w:t>。</w:t>
      </w:r>
    </w:p>
    <w:p>
      <w:pPr>
        <w:spacing w:line="360" w:lineRule="auto"/>
        <w:jc w:val="left"/>
        <w:rPr>
          <w:rFonts w:hint="eastAsia" w:ascii="宋体" w:hAnsi="宋体"/>
          <w:sz w:val="24"/>
          <w:lang w:val="en-US" w:eastAsia="zh-CN"/>
        </w:rPr>
      </w:pPr>
      <w:r>
        <w:rPr>
          <w:rFonts w:hint="eastAsia"/>
          <w:b/>
          <w:bCs/>
          <w:sz w:val="24"/>
          <w:lang w:val="en-US" w:eastAsia="zh-CN"/>
        </w:rPr>
        <w:t>4.3.4.集渣集油箱：</w:t>
      </w:r>
      <w:r>
        <w:rPr>
          <w:rFonts w:hint="eastAsia"/>
          <w:sz w:val="24"/>
        </w:rPr>
        <w:t>设备应</w:t>
      </w:r>
      <w:r>
        <w:rPr>
          <w:rFonts w:hint="eastAsia"/>
          <w:sz w:val="24"/>
          <w:lang w:eastAsia="zh-CN"/>
        </w:rPr>
        <w:t>配置大容量的</w:t>
      </w:r>
      <w:r>
        <w:rPr>
          <w:rFonts w:hint="eastAsia"/>
          <w:b/>
          <w:bCs/>
          <w:sz w:val="24"/>
          <w:lang w:val="en-US" w:eastAsia="zh-CN"/>
        </w:rPr>
        <w:t>集渣</w:t>
      </w:r>
      <w:r>
        <w:rPr>
          <w:rFonts w:hint="eastAsia"/>
          <w:sz w:val="24"/>
          <w:lang w:val="en-US" w:eastAsia="zh-CN"/>
        </w:rPr>
        <w:t>集油箱</w:t>
      </w:r>
      <w:r>
        <w:rPr>
          <w:rFonts w:hint="eastAsia"/>
          <w:b/>
          <w:bCs/>
          <w:color w:val="FF0000"/>
          <w:sz w:val="24"/>
          <w:lang w:val="en-US" w:eastAsia="zh-CN"/>
        </w:rPr>
        <w:t>（不小于60L）</w:t>
      </w:r>
      <w:r>
        <w:rPr>
          <w:rFonts w:hint="eastAsia"/>
          <w:sz w:val="24"/>
          <w:lang w:eastAsia="zh-CN"/>
        </w:rPr>
        <w:t>；收集容器设置合理，并配有油位报警装置，提醒用户及时更换</w:t>
      </w:r>
      <w:r>
        <w:rPr>
          <w:rFonts w:hint="eastAsia"/>
          <w:sz w:val="24"/>
          <w:lang w:val="en-US" w:eastAsia="zh-CN"/>
        </w:rPr>
        <w:t>；</w:t>
      </w:r>
      <w:r>
        <w:rPr>
          <w:rFonts w:hint="eastAsia"/>
          <w:b/>
          <w:bCs/>
          <w:sz w:val="24"/>
          <w:lang w:val="en-US" w:eastAsia="zh-CN"/>
        </w:rPr>
        <w:t>集渣</w:t>
      </w:r>
      <w:r>
        <w:rPr>
          <w:rFonts w:hint="eastAsia"/>
          <w:sz w:val="24"/>
          <w:lang w:val="en-US" w:eastAsia="zh-CN"/>
        </w:rPr>
        <w:t>集油箱</w:t>
      </w:r>
      <w:r>
        <w:rPr>
          <w:rFonts w:hint="eastAsia"/>
          <w:sz w:val="24"/>
          <w:lang w:eastAsia="zh-CN"/>
        </w:rPr>
        <w:t>材质需为</w:t>
      </w:r>
      <w:r>
        <w:rPr>
          <w:rFonts w:hint="eastAsia"/>
          <w:sz w:val="24"/>
          <w:lang w:val="en-US" w:eastAsia="zh-CN"/>
        </w:rPr>
        <w:t>经济耐用便于使用；</w:t>
      </w:r>
      <w:r>
        <w:rPr>
          <w:rFonts w:hint="eastAsia"/>
          <w:b/>
          <w:bCs/>
          <w:sz w:val="24"/>
          <w:lang w:val="en-US" w:eastAsia="zh-CN"/>
        </w:rPr>
        <w:t>集渣箱、集油箱设有专用的密闭快开式收集装置，方便快捷环保防止异味外泄。</w:t>
      </w:r>
      <w:r>
        <w:rPr>
          <w:rFonts w:hint="eastAsia" w:ascii="宋体" w:hAnsi="宋体"/>
          <w:sz w:val="24"/>
          <w:lang w:val="en-US" w:eastAsia="zh-CN"/>
        </w:rPr>
        <w:t xml:space="preserve">                                                           </w:t>
      </w:r>
    </w:p>
    <w:p>
      <w:pPr>
        <w:spacing w:line="360" w:lineRule="auto"/>
        <w:jc w:val="left"/>
        <w:rPr>
          <w:rFonts w:hint="eastAsia"/>
          <w:sz w:val="24"/>
        </w:rPr>
      </w:pPr>
      <w:r>
        <w:rPr>
          <w:rFonts w:hint="eastAsia"/>
          <w:b/>
          <w:bCs/>
          <w:sz w:val="24"/>
          <w:lang w:val="en-US" w:eastAsia="zh-CN"/>
        </w:rPr>
        <w:t>4.3.5.</w:t>
      </w:r>
      <w:r>
        <w:rPr>
          <w:rFonts w:hint="eastAsia"/>
          <w:b/>
          <w:bCs/>
          <w:sz w:val="24"/>
        </w:rPr>
        <w:t xml:space="preserve"> 加热防冻装置：</w:t>
      </w:r>
      <w:r>
        <w:rPr>
          <w:rFonts w:hint="eastAsia"/>
          <w:sz w:val="24"/>
        </w:rPr>
        <w:t>设备应设有防治油脂凝固的加热防冻装置，防止因油脂凝固影响设备正常运行</w:t>
      </w:r>
      <w:r>
        <w:rPr>
          <w:rFonts w:hint="eastAsia"/>
          <w:sz w:val="24"/>
          <w:lang w:eastAsia="zh-CN"/>
        </w:rPr>
        <w:t>，并配有温度传感装置，即时显示温度信息。</w:t>
      </w:r>
    </w:p>
    <w:p>
      <w:pPr>
        <w:spacing w:line="360" w:lineRule="auto"/>
        <w:jc w:val="left"/>
        <w:rPr>
          <w:rFonts w:hint="eastAsia"/>
          <w:sz w:val="24"/>
        </w:rPr>
      </w:pPr>
      <w:r>
        <w:rPr>
          <w:rFonts w:hint="eastAsia"/>
          <w:b/>
          <w:bCs/>
          <w:sz w:val="24"/>
          <w:lang w:val="en-US" w:eastAsia="zh-CN"/>
        </w:rPr>
        <w:t>4.3.6.</w:t>
      </w:r>
      <w:r>
        <w:rPr>
          <w:rFonts w:hint="eastAsia"/>
          <w:b/>
          <w:bCs/>
          <w:sz w:val="24"/>
        </w:rPr>
        <w:t xml:space="preserve"> </w:t>
      </w:r>
      <w:r>
        <w:rPr>
          <w:rFonts w:hint="eastAsia"/>
          <w:b/>
          <w:bCs/>
          <w:sz w:val="24"/>
          <w:lang w:eastAsia="zh-CN"/>
        </w:rPr>
        <w:t>智能电控系统</w:t>
      </w:r>
      <w:r>
        <w:rPr>
          <w:rFonts w:hint="eastAsia"/>
          <w:b/>
          <w:bCs/>
          <w:sz w:val="24"/>
        </w:rPr>
        <w:t>：</w:t>
      </w:r>
      <w:r>
        <w:rPr>
          <w:rFonts w:hint="eastAsia"/>
          <w:sz w:val="24"/>
        </w:rPr>
        <w:t>设备应设有</w:t>
      </w:r>
      <w:r>
        <w:rPr>
          <w:rFonts w:hint="eastAsia"/>
          <w:sz w:val="24"/>
          <w:lang w:eastAsia="zh-CN"/>
        </w:rPr>
        <w:t>一体化电控系统</w:t>
      </w:r>
      <w:r>
        <w:rPr>
          <w:rFonts w:hint="eastAsia"/>
          <w:sz w:val="24"/>
        </w:rPr>
        <w:t>，</w:t>
      </w:r>
      <w:r>
        <w:rPr>
          <w:rFonts w:hint="eastAsia"/>
          <w:sz w:val="24"/>
          <w:lang w:eastAsia="zh-CN"/>
        </w:rPr>
        <w:t>人机界面触摸屏，</w:t>
      </w:r>
      <w:r>
        <w:rPr>
          <w:rFonts w:hint="eastAsia"/>
          <w:sz w:val="24"/>
        </w:rPr>
        <w:t>可实现手、自动</w:t>
      </w:r>
      <w:r>
        <w:rPr>
          <w:rFonts w:hint="eastAsia"/>
          <w:sz w:val="24"/>
          <w:lang w:eastAsia="zh-CN"/>
        </w:rPr>
        <w:t>一体化运行设置</w:t>
      </w:r>
      <w:r>
        <w:rPr>
          <w:rFonts w:hint="eastAsia"/>
          <w:sz w:val="24"/>
        </w:rPr>
        <w:t>；并能提供远程控制协议端口。</w:t>
      </w:r>
      <w:r>
        <w:rPr>
          <w:rFonts w:hint="eastAsia"/>
          <w:sz w:val="24"/>
          <w:lang w:eastAsia="zh-CN"/>
        </w:rPr>
        <w:t>具体要求如下：</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color w:val="auto"/>
          <w:sz w:val="24"/>
          <w:lang w:eastAsia="zh-CN"/>
        </w:rPr>
        <w:t>设备配置一体化</w:t>
      </w:r>
      <w:r>
        <w:rPr>
          <w:rFonts w:hint="eastAsia" w:ascii="宋体" w:hAnsi="宋体"/>
          <w:color w:val="FF0000"/>
          <w:sz w:val="24"/>
          <w:lang w:val="en-US" w:eastAsia="zh-CN"/>
        </w:rPr>
        <w:t>PLC或集成电路</w:t>
      </w:r>
      <w:r>
        <w:rPr>
          <w:rFonts w:hint="eastAsia" w:ascii="宋体" w:hAnsi="宋体"/>
          <w:color w:val="auto"/>
          <w:sz w:val="24"/>
          <w:lang w:val="en-US" w:eastAsia="zh-CN"/>
        </w:rPr>
        <w:t>控制系统；</w:t>
      </w:r>
      <w:r>
        <w:rPr>
          <w:rFonts w:hint="eastAsia" w:ascii="宋体" w:hAnsi="宋体"/>
          <w:sz w:val="24"/>
        </w:rPr>
        <w:t>控制装置面板的按钮、开关等应设置在易操作的位置，且功能标识齐全清晰。</w:t>
      </w:r>
      <w:r>
        <w:rPr>
          <w:rFonts w:hint="eastAsia" w:ascii="宋体" w:hAnsi="宋体"/>
          <w:sz w:val="24"/>
          <w:lang w:eastAsia="zh-CN"/>
        </w:rPr>
        <w:t>控制装置内部配件应结构合理，工艺完好，维修方便。</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lang w:eastAsia="zh-CN"/>
        </w:rPr>
        <w:t>主要</w:t>
      </w:r>
      <w:r>
        <w:rPr>
          <w:rFonts w:hint="eastAsia" w:ascii="宋体" w:hAnsi="宋体"/>
          <w:sz w:val="24"/>
        </w:rPr>
        <w:t>电器元件应选用</w:t>
      </w:r>
      <w:r>
        <w:rPr>
          <w:rFonts w:hint="eastAsia" w:ascii="宋体" w:hAnsi="宋体"/>
          <w:sz w:val="24"/>
          <w:lang w:val="en-US" w:eastAsia="zh-CN"/>
        </w:rPr>
        <w:t>国产知名品牌</w:t>
      </w:r>
      <w:r>
        <w:rPr>
          <w:rFonts w:hint="eastAsia" w:ascii="宋体" w:hAnsi="宋体"/>
          <w:sz w:val="24"/>
        </w:rPr>
        <w:t>。</w:t>
      </w:r>
      <w:r>
        <w:rPr>
          <w:rFonts w:hint="eastAsia" w:ascii="宋体" w:hAnsi="宋体"/>
          <w:sz w:val="24"/>
          <w:lang w:eastAsia="zh-CN"/>
        </w:rPr>
        <w:t>电压等级应为</w:t>
      </w:r>
      <w:r>
        <w:rPr>
          <w:rFonts w:hint="eastAsia" w:ascii="宋体" w:hAnsi="宋体"/>
          <w:sz w:val="24"/>
          <w:lang w:val="en-US" w:eastAsia="zh-CN"/>
        </w:rPr>
        <w:t>380V，三相五线制，</w:t>
      </w:r>
      <w:r>
        <w:rPr>
          <w:rFonts w:hint="eastAsia" w:ascii="宋体" w:hAnsi="宋体"/>
          <w:sz w:val="24"/>
        </w:rPr>
        <w:t>电压波动±10%时，控制装置应能正常工作</w:t>
      </w:r>
      <w:r>
        <w:rPr>
          <w:rFonts w:hint="eastAsia" w:ascii="宋体" w:hAnsi="宋体"/>
          <w:sz w:val="24"/>
          <w:lang w:eastAsia="zh-CN"/>
        </w:rPr>
        <w:t>，有可靠的接地保护。</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rPr>
        <w:t>整个电路控制板成品</w:t>
      </w:r>
      <w:r>
        <w:rPr>
          <w:rFonts w:hint="eastAsia" w:ascii="宋体" w:hAnsi="宋体"/>
          <w:sz w:val="24"/>
          <w:lang w:val="en-US" w:eastAsia="zh-CN"/>
        </w:rPr>
        <w:t>需</w:t>
      </w:r>
      <w:r>
        <w:rPr>
          <w:rFonts w:hint="eastAsia" w:ascii="宋体" w:hAnsi="宋体"/>
          <w:sz w:val="24"/>
        </w:rPr>
        <w:t>用三防漆浸涂保护，可以防潮、防尘、防腐蚀、防老化，专用于保护线路板免受环境潮气的侵蚀</w:t>
      </w:r>
      <w:r>
        <w:rPr>
          <w:rFonts w:hint="eastAsia" w:ascii="宋体" w:hAnsi="宋体"/>
          <w:sz w:val="24"/>
          <w:lang w:eastAsia="zh-CN"/>
        </w:rPr>
        <w:t>，同时应设过载保护措施。</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rPr>
        <w:t>控制装置应对设备实现手动和自动启、停功能，运行时间可根据使用情况分时间段间歇自动启、停，且运行时间可由使用方根据实际使用情况的变化自行更改设置。</w:t>
      </w:r>
    </w:p>
    <w:p>
      <w:pPr>
        <w:numPr>
          <w:ilvl w:val="0"/>
          <w:numId w:val="9"/>
        </w:numPr>
        <w:tabs>
          <w:tab w:val="left" w:pos="840"/>
        </w:tabs>
        <w:spacing w:line="360" w:lineRule="auto"/>
        <w:ind w:left="425" w:leftChars="0" w:right="0" w:rightChars="0" w:hanging="5" w:firstLineChars="0"/>
        <w:jc w:val="left"/>
        <w:rPr>
          <w:rFonts w:hint="eastAsia" w:ascii="宋体" w:hAnsi="宋体"/>
          <w:b w:val="0"/>
          <w:bCs w:val="0"/>
          <w:sz w:val="24"/>
        </w:rPr>
      </w:pPr>
      <w:r>
        <w:rPr>
          <w:rFonts w:hint="eastAsia" w:ascii="宋体" w:hAnsi="宋体" w:eastAsia="宋体" w:cs="宋体"/>
          <w:b w:val="0"/>
          <w:bCs w:val="0"/>
          <w:color w:val="FF0000"/>
          <w:sz w:val="24"/>
          <w:szCs w:val="24"/>
          <w:highlight w:val="none"/>
        </w:rPr>
        <w:t>应具有水位报警功能，</w:t>
      </w:r>
      <w:r>
        <w:rPr>
          <w:rFonts w:hint="eastAsia" w:ascii="宋体" w:hAnsi="宋体"/>
          <w:b w:val="0"/>
          <w:bCs w:val="0"/>
          <w:sz w:val="24"/>
          <w:lang w:eastAsia="zh-CN"/>
        </w:rPr>
        <w:t>检测油位及水位状态</w:t>
      </w:r>
      <w:r>
        <w:rPr>
          <w:rFonts w:hint="eastAsia" w:ascii="宋体" w:hAnsi="宋体" w:eastAsia="宋体" w:cs="宋体"/>
          <w:b w:val="0"/>
          <w:bCs w:val="0"/>
          <w:color w:val="FF0000"/>
          <w:sz w:val="24"/>
          <w:szCs w:val="24"/>
          <w:highlight w:val="none"/>
        </w:rPr>
        <w:t>。设备设置有两台提升水泵，</w:t>
      </w:r>
      <w:r>
        <w:rPr>
          <w:rFonts w:hint="eastAsia" w:ascii="宋体" w:hAnsi="宋体" w:cs="宋体"/>
          <w:b w:val="0"/>
          <w:bCs w:val="0"/>
          <w:color w:val="FF0000"/>
          <w:sz w:val="24"/>
          <w:szCs w:val="24"/>
          <w:highlight w:val="none"/>
          <w:lang w:eastAsia="zh-CN"/>
        </w:rPr>
        <w:t>一</w:t>
      </w:r>
      <w:r>
        <w:rPr>
          <w:rFonts w:hint="eastAsia" w:ascii="宋体" w:hAnsi="宋体" w:eastAsia="宋体" w:cs="宋体"/>
          <w:b w:val="0"/>
          <w:bCs w:val="0"/>
          <w:color w:val="FF0000"/>
          <w:sz w:val="24"/>
          <w:szCs w:val="24"/>
          <w:highlight w:val="none"/>
        </w:rPr>
        <w:t>备</w:t>
      </w:r>
      <w:r>
        <w:rPr>
          <w:rFonts w:hint="eastAsia" w:ascii="宋体" w:hAnsi="宋体" w:cs="宋体"/>
          <w:b w:val="0"/>
          <w:bCs w:val="0"/>
          <w:color w:val="FF0000"/>
          <w:sz w:val="24"/>
          <w:szCs w:val="24"/>
          <w:highlight w:val="none"/>
          <w:lang w:eastAsia="zh-CN"/>
        </w:rPr>
        <w:t>一</w:t>
      </w:r>
      <w:r>
        <w:rPr>
          <w:rFonts w:hint="eastAsia" w:ascii="宋体" w:hAnsi="宋体" w:eastAsia="宋体" w:cs="宋体"/>
          <w:b w:val="0"/>
          <w:bCs w:val="0"/>
          <w:color w:val="FF0000"/>
          <w:sz w:val="24"/>
          <w:szCs w:val="24"/>
          <w:highlight w:val="none"/>
        </w:rPr>
        <w:t>用，液位为浮球阀控制，正常运行时，双泵交替循环使用，超高水位双泵同启，若有1#水泵故障，系统将自动切换为2#水泵启动，且双泵过载设有声光蜂鸣报警，并在显示屏上可以快速查询设备故障详情，方便用户快速查找故障，排障后快速复位。</w:t>
      </w:r>
    </w:p>
    <w:p>
      <w:pPr>
        <w:numPr>
          <w:ilvl w:val="0"/>
          <w:numId w:val="9"/>
        </w:numPr>
        <w:tabs>
          <w:tab w:val="left" w:pos="840"/>
        </w:tabs>
        <w:spacing w:line="360" w:lineRule="auto"/>
        <w:ind w:left="425" w:leftChars="0" w:right="0" w:rightChars="0" w:hanging="5" w:firstLineChars="0"/>
        <w:jc w:val="left"/>
        <w:rPr>
          <w:rFonts w:hint="eastAsia" w:ascii="宋体" w:hAnsi="宋体"/>
          <w:b w:val="0"/>
          <w:bCs w:val="0"/>
          <w:color w:val="auto"/>
          <w:sz w:val="24"/>
        </w:rPr>
      </w:pPr>
      <w:r>
        <w:rPr>
          <w:rFonts w:hint="eastAsia" w:ascii="宋体" w:hAnsi="宋体"/>
          <w:b w:val="0"/>
          <w:bCs w:val="0"/>
          <w:color w:val="auto"/>
          <w:sz w:val="24"/>
          <w:lang w:eastAsia="zh-CN"/>
        </w:rPr>
        <w:t>设备具备</w:t>
      </w:r>
      <w:r>
        <w:rPr>
          <w:rFonts w:hint="eastAsia" w:ascii="宋体" w:hAnsi="宋体"/>
          <w:b w:val="0"/>
          <w:bCs w:val="0"/>
          <w:color w:val="auto"/>
          <w:sz w:val="24"/>
        </w:rPr>
        <w:t>监控设备运行状态</w:t>
      </w:r>
      <w:r>
        <w:rPr>
          <w:rFonts w:hint="eastAsia" w:ascii="宋体" w:hAnsi="宋体"/>
          <w:b w:val="0"/>
          <w:bCs w:val="0"/>
          <w:color w:val="auto"/>
          <w:sz w:val="24"/>
          <w:lang w:eastAsia="zh-CN"/>
        </w:rPr>
        <w:t>功能</w:t>
      </w:r>
      <w:r>
        <w:rPr>
          <w:rFonts w:hint="eastAsia" w:ascii="宋体" w:hAnsi="宋体"/>
          <w:b w:val="0"/>
          <w:bCs w:val="0"/>
          <w:color w:val="auto"/>
          <w:sz w:val="24"/>
        </w:rPr>
        <w:t>，实时掌握设备运行维护动态</w:t>
      </w:r>
      <w:r>
        <w:rPr>
          <w:rFonts w:hint="eastAsia" w:ascii="宋体" w:hAnsi="宋体"/>
          <w:b w:val="0"/>
          <w:bCs w:val="0"/>
          <w:color w:val="auto"/>
          <w:sz w:val="24"/>
          <w:lang w:eastAsia="zh-CN"/>
        </w:rPr>
        <w:t>。</w:t>
      </w:r>
    </w:p>
    <w:p>
      <w:pPr>
        <w:numPr>
          <w:ilvl w:val="0"/>
          <w:numId w:val="0"/>
        </w:numPr>
        <w:tabs>
          <w:tab w:val="left" w:pos="840"/>
        </w:tabs>
        <w:spacing w:line="360" w:lineRule="auto"/>
        <w:ind w:right="0" w:rightChars="0"/>
        <w:jc w:val="left"/>
        <w:rPr>
          <w:rFonts w:hint="eastAsia" w:ascii="宋体" w:hAnsi="宋体"/>
          <w:sz w:val="24"/>
          <w:lang w:eastAsia="zh-CN"/>
        </w:rPr>
      </w:pPr>
      <w:r>
        <w:rPr>
          <w:rFonts w:hint="eastAsia"/>
          <w:b/>
          <w:bCs/>
          <w:sz w:val="24"/>
          <w:lang w:val="en-US" w:eastAsia="zh-CN"/>
        </w:rPr>
        <w:t>4.3.7.</w:t>
      </w:r>
      <w:r>
        <w:rPr>
          <w:rFonts w:hint="eastAsia"/>
          <w:b/>
          <w:bCs/>
          <w:sz w:val="24"/>
        </w:rPr>
        <w:t xml:space="preserve">  </w:t>
      </w:r>
      <w:r>
        <w:rPr>
          <w:rFonts w:hint="eastAsia"/>
          <w:b/>
          <w:bCs/>
          <w:sz w:val="24"/>
          <w:lang w:eastAsia="zh-CN"/>
        </w:rPr>
        <w:t>污水提升系统</w:t>
      </w:r>
      <w:r>
        <w:rPr>
          <w:rFonts w:hint="eastAsia"/>
          <w:b/>
          <w:bCs/>
          <w:sz w:val="24"/>
        </w:rPr>
        <w:t>：</w:t>
      </w:r>
      <w:r>
        <w:rPr>
          <w:rFonts w:hint="eastAsia" w:ascii="宋体" w:hAnsi="宋体"/>
          <w:sz w:val="24"/>
          <w:lang w:eastAsia="zh-CN"/>
        </w:rPr>
        <w:t>隔油设备应配套独立密封的提升装置，具体要求如下：</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color w:val="auto"/>
          <w:sz w:val="24"/>
          <w:lang w:val="en-US" w:eastAsia="zh-CN"/>
        </w:rPr>
        <w:t xml:space="preserve"> 提升装置箱体与隔油设备出水区相连，连接管路需为不锈钢304材质</w:t>
      </w:r>
      <w:r>
        <w:rPr>
          <w:rFonts w:hint="eastAsia" w:ascii="宋体" w:hAnsi="宋体"/>
          <w:sz w:val="24"/>
        </w:rPr>
        <w:t>。</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sz w:val="24"/>
          <w:lang w:val="en-US" w:eastAsia="zh-CN"/>
        </w:rPr>
        <w:t xml:space="preserve"> 配套2台无堵塞式潜水型排污泵一备一用（由厂家根据现场情况，确定采用外置提升泵或内置提升方案）,水泵品牌采用知名品牌水泵。</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sz w:val="24"/>
          <w:lang w:val="en-US" w:eastAsia="zh-CN"/>
        </w:rPr>
        <w:t xml:space="preserve"> 水泵需具有交替运行、高水位同时启动功能。</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hAnsi="宋体"/>
          <w:b w:val="0"/>
          <w:bCs/>
          <w:snapToGrid w:val="0"/>
          <w:sz w:val="24"/>
          <w:szCs w:val="24"/>
          <w:lang w:val="en-US" w:eastAsia="zh-CN"/>
        </w:rPr>
        <w:t xml:space="preserve"> </w:t>
      </w:r>
      <w:r>
        <w:rPr>
          <w:rFonts w:hint="eastAsia" w:hAnsi="宋体"/>
          <w:b w:val="0"/>
          <w:bCs/>
          <w:snapToGrid w:val="0"/>
          <w:sz w:val="24"/>
          <w:szCs w:val="24"/>
        </w:rPr>
        <w:t>液位控制方式：采用</w:t>
      </w:r>
      <w:r>
        <w:rPr>
          <w:rFonts w:hint="eastAsia" w:hAnsi="宋体"/>
          <w:b w:val="0"/>
          <w:bCs/>
          <w:snapToGrid w:val="0"/>
          <w:sz w:val="24"/>
          <w:szCs w:val="24"/>
          <w:lang w:eastAsia="zh-CN"/>
        </w:rPr>
        <w:t>专业的</w:t>
      </w:r>
      <w:r>
        <w:rPr>
          <w:rFonts w:hint="eastAsia" w:hAnsi="宋体"/>
          <w:b w:val="0"/>
          <w:bCs/>
          <w:snapToGrid w:val="0"/>
          <w:sz w:val="24"/>
          <w:szCs w:val="24"/>
        </w:rPr>
        <w:t>液位浮球开关</w:t>
      </w:r>
      <w:r>
        <w:rPr>
          <w:rFonts w:hint="eastAsia" w:hAnsi="宋体"/>
          <w:b w:val="0"/>
          <w:bCs/>
          <w:snapToGrid w:val="0"/>
          <w:sz w:val="24"/>
          <w:szCs w:val="24"/>
          <w:lang w:eastAsia="zh-CN"/>
        </w:rPr>
        <w:t>。</w:t>
      </w:r>
    </w:p>
    <w:p>
      <w:pPr>
        <w:numPr>
          <w:ilvl w:val="0"/>
          <w:numId w:val="10"/>
        </w:numPr>
        <w:tabs>
          <w:tab w:val="left" w:pos="840"/>
        </w:tabs>
        <w:spacing w:line="360" w:lineRule="auto"/>
        <w:ind w:left="420" w:leftChars="0" w:right="0" w:rightChars="0"/>
        <w:jc w:val="left"/>
        <w:rPr>
          <w:rFonts w:hint="eastAsia"/>
          <w:b/>
          <w:bCs/>
          <w:sz w:val="24"/>
        </w:rPr>
      </w:pPr>
      <w:r>
        <w:rPr>
          <w:rFonts w:hint="eastAsia" w:ascii="宋体" w:hAnsi="宋体"/>
          <w:sz w:val="24"/>
          <w:lang w:val="en-US" w:eastAsia="zh-CN"/>
        </w:rPr>
        <w:t xml:space="preserve"> 提升装置整体材质需为</w:t>
      </w:r>
      <w:r>
        <w:rPr>
          <w:rFonts w:hint="eastAsia" w:ascii="宋体" w:hAnsi="宋体"/>
          <w:color w:val="FF0000"/>
          <w:sz w:val="24"/>
          <w:lang w:val="en-US" w:eastAsia="zh-CN"/>
        </w:rPr>
        <w:t>不锈钢304材质</w:t>
      </w:r>
      <w:r>
        <w:rPr>
          <w:rFonts w:hint="eastAsia" w:ascii="宋体" w:hAnsi="宋体"/>
          <w:color w:val="FF0000"/>
          <w:sz w:val="24"/>
          <w:lang w:eastAsia="zh-CN"/>
        </w:rPr>
        <w:t>不小于</w:t>
      </w:r>
      <w:r>
        <w:rPr>
          <w:rFonts w:hint="eastAsia" w:ascii="宋体" w:hAnsi="宋体"/>
          <w:color w:val="FF0000"/>
          <w:sz w:val="24"/>
          <w:lang w:val="en-US" w:eastAsia="zh-CN"/>
        </w:rPr>
        <w:t>2.0</w:t>
      </w:r>
      <w:r>
        <w:rPr>
          <w:rFonts w:hint="eastAsia" w:ascii="宋体" w:hAnsi="宋体"/>
          <w:color w:val="FF0000"/>
          <w:sz w:val="24"/>
        </w:rPr>
        <w:t>mm</w:t>
      </w:r>
      <w:r>
        <w:rPr>
          <w:rFonts w:hint="eastAsia" w:ascii="宋体" w:hAnsi="宋体"/>
          <w:color w:val="auto"/>
          <w:sz w:val="24"/>
          <w:lang w:val="en-US" w:eastAsia="zh-CN"/>
        </w:rPr>
        <w:t>，且配有同材质的底座。</w:t>
      </w:r>
    </w:p>
    <w:p>
      <w:pPr>
        <w:spacing w:line="360" w:lineRule="auto"/>
        <w:jc w:val="left"/>
        <w:rPr>
          <w:rFonts w:hint="eastAsia"/>
          <w:sz w:val="24"/>
        </w:rPr>
      </w:pPr>
      <w:r>
        <w:rPr>
          <w:rFonts w:hint="eastAsia"/>
          <w:b/>
          <w:bCs/>
          <w:sz w:val="24"/>
          <w:lang w:val="en-US" w:eastAsia="zh-CN"/>
        </w:rPr>
        <w:t>4.3.8.</w:t>
      </w:r>
      <w:r>
        <w:rPr>
          <w:rFonts w:hint="eastAsia"/>
          <w:b/>
          <w:bCs/>
          <w:sz w:val="24"/>
        </w:rPr>
        <w:t xml:space="preserve">  附件：</w:t>
      </w:r>
      <w:r>
        <w:rPr>
          <w:rFonts w:hint="eastAsia"/>
          <w:sz w:val="24"/>
        </w:rPr>
        <w:t>设备应有进出水管、排污管、通气管、便于检修的爬梯等附件。</w:t>
      </w:r>
    </w:p>
    <w:p>
      <w:pPr>
        <w:numPr>
          <w:ilvl w:val="0"/>
          <w:numId w:val="0"/>
        </w:numPr>
        <w:spacing w:line="360" w:lineRule="auto"/>
        <w:jc w:val="left"/>
        <w:rPr>
          <w:rFonts w:hint="eastAsia"/>
          <w:b/>
          <w:bCs/>
          <w:sz w:val="24"/>
        </w:rPr>
      </w:pPr>
      <w:r>
        <w:rPr>
          <w:rFonts w:hint="eastAsia"/>
          <w:b/>
          <w:bCs/>
          <w:sz w:val="24"/>
          <w:lang w:val="en-US" w:eastAsia="zh-CN"/>
        </w:rPr>
        <w:t xml:space="preserve">4.3.9.   </w:t>
      </w:r>
      <w:r>
        <w:rPr>
          <w:rFonts w:hint="eastAsia"/>
          <w:b/>
          <w:bCs/>
          <w:sz w:val="24"/>
        </w:rPr>
        <w:t>其他要求</w:t>
      </w:r>
    </w:p>
    <w:p>
      <w:pPr>
        <w:spacing w:line="360" w:lineRule="auto"/>
        <w:jc w:val="left"/>
        <w:rPr>
          <w:rFonts w:hint="eastAsia"/>
          <w:sz w:val="24"/>
        </w:rPr>
      </w:pPr>
      <w:r>
        <w:rPr>
          <w:rFonts w:hint="eastAsia"/>
          <w:b/>
          <w:bCs/>
          <w:sz w:val="24"/>
          <w:lang w:val="en-US" w:eastAsia="zh-CN"/>
        </w:rPr>
        <w:t>5</w:t>
      </w:r>
      <w:r>
        <w:rPr>
          <w:rFonts w:hint="eastAsia"/>
          <w:b/>
          <w:bCs/>
          <w:sz w:val="24"/>
        </w:rPr>
        <w:t>.1</w:t>
      </w:r>
      <w:r>
        <w:rPr>
          <w:rFonts w:hint="eastAsia"/>
          <w:b/>
          <w:bCs/>
          <w:sz w:val="24"/>
          <w:lang w:val="en-US" w:eastAsia="zh-CN"/>
        </w:rPr>
        <w:t>.</w:t>
      </w:r>
      <w:r>
        <w:rPr>
          <w:rFonts w:hint="eastAsia"/>
          <w:b/>
          <w:bCs/>
          <w:sz w:val="24"/>
        </w:rPr>
        <w:t xml:space="preserve">  处理水质要求：</w:t>
      </w:r>
      <w:r>
        <w:rPr>
          <w:rFonts w:hint="eastAsia"/>
          <w:sz w:val="24"/>
        </w:rPr>
        <w:t>经设备处理后的出水中的油脂含量应符合国家相关规定，处理后废水含油量≤100mg/L。</w:t>
      </w:r>
    </w:p>
    <w:p>
      <w:pPr>
        <w:spacing w:line="360" w:lineRule="auto"/>
        <w:jc w:val="left"/>
        <w:rPr>
          <w:rFonts w:hint="eastAsia"/>
          <w:sz w:val="24"/>
        </w:rPr>
      </w:pPr>
      <w:r>
        <w:rPr>
          <w:rFonts w:hint="eastAsia"/>
          <w:b/>
          <w:bCs/>
          <w:sz w:val="24"/>
          <w:lang w:val="en-US" w:eastAsia="zh-CN"/>
        </w:rPr>
        <w:t>5.1</w:t>
      </w:r>
      <w:r>
        <w:rPr>
          <w:rFonts w:hint="eastAsia"/>
          <w:b/>
          <w:bCs/>
          <w:sz w:val="24"/>
        </w:rPr>
        <w:t>.2</w:t>
      </w:r>
      <w:r>
        <w:rPr>
          <w:rFonts w:hint="eastAsia"/>
          <w:b/>
          <w:bCs/>
          <w:sz w:val="24"/>
          <w:lang w:val="en-US" w:eastAsia="zh-CN"/>
        </w:rPr>
        <w:t>.</w:t>
      </w:r>
      <w:r>
        <w:rPr>
          <w:rFonts w:hint="eastAsia"/>
          <w:b/>
          <w:bCs/>
          <w:sz w:val="24"/>
        </w:rPr>
        <w:t xml:space="preserve">  技术图纸要求：</w:t>
      </w:r>
      <w:r>
        <w:rPr>
          <w:rFonts w:hint="eastAsia"/>
          <w:sz w:val="24"/>
        </w:rPr>
        <w:t>需提供详细的设备尺寸及部件的图纸，各功能部件的详细参数。</w:t>
      </w:r>
    </w:p>
    <w:p>
      <w:pPr>
        <w:spacing w:line="360" w:lineRule="auto"/>
        <w:jc w:val="left"/>
        <w:rPr>
          <w:rFonts w:hint="default" w:ascii="宋体" w:hAnsi="宋体" w:eastAsia="宋体"/>
          <w:sz w:val="24"/>
          <w:lang w:val="en-US" w:eastAsia="zh-CN"/>
        </w:rPr>
      </w:pPr>
      <w:r>
        <w:rPr>
          <w:rFonts w:hint="eastAsia"/>
          <w:b/>
          <w:bCs/>
          <w:sz w:val="24"/>
          <w:lang w:val="en-US" w:eastAsia="zh-CN"/>
        </w:rPr>
        <w:t xml:space="preserve">5.1.3. </w:t>
      </w:r>
      <w:r>
        <w:rPr>
          <w:rFonts w:hint="eastAsia" w:ascii="宋体" w:hAnsi="宋体"/>
          <w:b/>
          <w:bCs/>
          <w:sz w:val="24"/>
        </w:rPr>
        <w:t xml:space="preserve"> 售后服务要求：</w:t>
      </w:r>
      <w:r>
        <w:rPr>
          <w:rFonts w:hint="eastAsia" w:ascii="宋体" w:hAnsi="宋体"/>
          <w:sz w:val="24"/>
        </w:rPr>
        <w:t>投标单位应提供快捷、全面、可靠的售后服务。</w:t>
      </w:r>
      <w:r>
        <w:rPr>
          <w:rFonts w:hint="eastAsia" w:ascii="宋体" w:hAnsi="宋体"/>
          <w:sz w:val="24"/>
          <w:lang w:eastAsia="zh-CN"/>
        </w:rPr>
        <w:t>保修期</w:t>
      </w:r>
      <w:r>
        <w:rPr>
          <w:rFonts w:hint="eastAsia" w:ascii="宋体" w:hAnsi="宋体"/>
          <w:sz w:val="24"/>
          <w:lang w:val="en-US" w:eastAsia="zh-CN"/>
        </w:rPr>
        <w:t>2年（自本工程竣工验收合格移交招标人使用之日起算），投标人应有维修服务中心，维修及时，保修期内如发生故障，中标单位在收到招标人通知后，2小时内提出解决故障方案，并现场解决故障，质保期满后，中标单位仍应对招标人提供优惠的技术支持和易损件备件供应。</w:t>
      </w:r>
    </w:p>
    <w:p>
      <w:pPr>
        <w:pStyle w:val="2"/>
        <w:rPr>
          <w:rFonts w:hint="default" w:eastAsia="宋体"/>
          <w:lang w:val="en-US" w:eastAsia="zh-CN"/>
        </w:rPr>
      </w:pPr>
      <w:r>
        <w:rPr>
          <w:rFonts w:hint="eastAsia"/>
          <w:b/>
          <w:bCs/>
          <w:sz w:val="24"/>
          <w:lang w:val="en-US" w:eastAsia="zh-CN"/>
        </w:rPr>
        <w:t>5.1.4. 人员培训：</w:t>
      </w:r>
      <w:r>
        <w:rPr>
          <w:rFonts w:hint="eastAsia" w:ascii="宋体" w:hAnsi="宋体" w:cs="宋体"/>
          <w:sz w:val="24"/>
          <w:lang w:val="zh-CN" w:eastAsia="zh-CN"/>
        </w:rPr>
        <w:t xml:space="preserve">调试合格后，准备两套完整而详细的产品使用说明书移交物业，并需对物业公司进行时间不少于两天，次数不少于两次的培训，培训物业人员不少于4人，培训内容对运行期间的清理及防臭措施、设备故障报警或提示系统等有完善的要求，并有物业签字的培训记录作为竣工结算资料的一部分。 </w:t>
      </w:r>
    </w:p>
    <w:p>
      <w:pPr>
        <w:pStyle w:val="57"/>
        <w:numPr>
          <w:ilvl w:val="0"/>
          <w:numId w:val="0"/>
        </w:numPr>
        <w:spacing w:line="300" w:lineRule="auto"/>
        <w:jc w:val="left"/>
        <w:rPr>
          <w:rFonts w:hint="eastAsia" w:ascii="宋体" w:hAnsi="宋体" w:eastAsia="宋体" w:cs="Times New Roman"/>
          <w:kern w:val="2"/>
          <w:sz w:val="24"/>
          <w:lang w:val="en-US" w:eastAsia="zh-CN"/>
        </w:rPr>
      </w:pPr>
    </w:p>
    <w:p>
      <w:pPr>
        <w:pStyle w:val="6"/>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五、其他</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1、为保证本项目的顺利实施，投标人应充分了解招标人业务现状，结合各自产品特点，自行设计实施方案，设计无缺漏、按需集成，功能结构描述清楚、方案具体。</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2、本项目为“交钥匙”项目，中标人须承担及负责《招标文件》对中标人要求的一切事宜及责任。包括项目货物供货、运输、保管、安装、调试、培训、</w:t>
      </w:r>
      <w:r>
        <w:rPr>
          <w:rFonts w:hint="eastAsia" w:ascii="宋体" w:hAnsi="宋体" w:cs="宋体"/>
          <w:sz w:val="24"/>
          <w:lang w:val="zh-CN" w:eastAsia="zh-CN"/>
        </w:rPr>
        <w:t>保修及售后服务等验收合格移交</w:t>
      </w:r>
      <w:r>
        <w:rPr>
          <w:rFonts w:hint="eastAsia" w:asciiTheme="minorEastAsia" w:hAnsiTheme="minorEastAsia" w:eastAsiaTheme="minorEastAsia" w:cstheme="minorEastAsia"/>
          <w:b w:val="0"/>
          <w:bCs w:val="0"/>
          <w:sz w:val="24"/>
          <w:szCs w:val="24"/>
          <w:lang w:val="en-US" w:eastAsia="zh-CN"/>
        </w:rPr>
        <w:t>相关服务等。若本项目采购的油污分离器设备等方面的配置或要求中出现不合理或设备数量不完整的问题时，中标人有责任和义务在招标文件中提出补充修改方案并征得招标人同意后付诸实施。否则将视认为免费提供实现相关功能的设备及服务，以达到本次油污分离器采购和安装项目相关要求。</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3、本项目要求由油污分离器设备生产商安装、调试，运行，培训，指导竣工，安装时限</w:t>
      </w:r>
      <w:r>
        <w:rPr>
          <w:rFonts w:hint="eastAsia" w:asciiTheme="minorEastAsia" w:hAnsiTheme="minorEastAsia" w:eastAsiaTheme="minorEastAsia" w:cstheme="minorEastAsia"/>
          <w:b w:val="0"/>
          <w:bCs w:val="0"/>
          <w:color w:val="auto"/>
          <w:sz w:val="24"/>
          <w:szCs w:val="24"/>
          <w:lang w:val="en-US" w:eastAsia="zh-CN"/>
        </w:rPr>
        <w:t>为30</w:t>
      </w:r>
      <w:r>
        <w:rPr>
          <w:rFonts w:hint="eastAsia" w:asciiTheme="minorEastAsia" w:hAnsiTheme="minorEastAsia" w:eastAsiaTheme="minorEastAsia" w:cstheme="minorEastAsia"/>
          <w:b w:val="0"/>
          <w:bCs w:val="0"/>
          <w:color w:val="FF0000"/>
          <w:sz w:val="24"/>
          <w:szCs w:val="24"/>
          <w:lang w:val="en-US" w:eastAsia="zh-CN"/>
        </w:rPr>
        <w:t>日历天</w:t>
      </w:r>
      <w:r>
        <w:rPr>
          <w:rFonts w:hint="eastAsia" w:asciiTheme="minorEastAsia" w:hAnsiTheme="minorEastAsia" w:eastAsiaTheme="minorEastAsia" w:cstheme="minorEastAsia"/>
          <w:b w:val="0"/>
          <w:bCs w:val="0"/>
          <w:sz w:val="24"/>
          <w:szCs w:val="24"/>
          <w:lang w:val="en-US" w:eastAsia="zh-CN"/>
        </w:rPr>
        <w:t>内完成。安装调试结束后，要确保设备正常运行至少7个工作日后，双方签字确认，设备生产商方可离场。实施过程中出现任何意外而给招标人带来的损失，应由中标人向招标人赔偿一切损失。</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4、项目实施人员要求：中标人须与设备生产商组建施工团队，组织施工人员对设备安装、调试和运行及协调各设备生产商的工作，高效快捷地完成设备安装。</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5、对于施工人员为招标人进行项目实施期间引起的各种工伤、安全事件和事故，招标人免负一切责任。</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cs="宋体"/>
          <w:b/>
          <w:bCs/>
          <w:sz w:val="32"/>
          <w:szCs w:val="32"/>
          <w:lang w:val="zh-CN"/>
        </w:rPr>
      </w:pPr>
    </w:p>
    <w:p>
      <w:pPr>
        <w:pStyle w:val="53"/>
        <w:autoSpaceDE w:val="0"/>
        <w:autoSpaceDN w:val="0"/>
        <w:adjustRightInd w:val="0"/>
        <w:spacing w:line="360" w:lineRule="auto"/>
        <w:ind w:left="420" w:firstLine="480"/>
        <w:rPr>
          <w:sz w:val="24"/>
        </w:rPr>
      </w:pPr>
    </w:p>
    <w:p>
      <w:pPr>
        <w:autoSpaceDE w:val="0"/>
        <w:autoSpaceDN w:val="0"/>
        <w:adjustRightInd w:val="0"/>
        <w:spacing w:line="700" w:lineRule="exact"/>
        <w:ind w:right="403"/>
        <w:rPr>
          <w:rFonts w:ascii="宋体" w:cs="宋体"/>
          <w:b/>
          <w:bCs/>
          <w:color w:val="FF0000"/>
          <w:sz w:val="32"/>
          <w:szCs w:val="32"/>
          <w:highlight w:val="yellow"/>
        </w:rPr>
      </w:pPr>
    </w:p>
    <w:p>
      <w:pPr>
        <w:pStyle w:val="6"/>
        <w:rPr>
          <w:rFonts w:ascii="宋体" w:cs="宋体"/>
          <w:b/>
          <w:bCs/>
          <w:color w:val="FF0000"/>
          <w:sz w:val="32"/>
          <w:szCs w:val="32"/>
          <w:highlight w:val="yellow"/>
        </w:rPr>
      </w:pPr>
    </w:p>
    <w:p>
      <w:pPr>
        <w:pStyle w:val="6"/>
        <w:rPr>
          <w:rFonts w:ascii="宋体" w:cs="宋体"/>
          <w:b/>
          <w:bCs/>
          <w:color w:val="FF0000"/>
          <w:sz w:val="32"/>
          <w:szCs w:val="32"/>
          <w:highlight w:val="yellow"/>
        </w:rPr>
      </w:pPr>
    </w:p>
    <w:p>
      <w:pPr>
        <w:pStyle w:val="6"/>
        <w:rPr>
          <w:rFonts w:ascii="宋体" w:cs="宋体"/>
          <w:b/>
          <w:bCs/>
          <w:color w:val="FF0000"/>
          <w:sz w:val="32"/>
          <w:szCs w:val="32"/>
          <w:highlight w:val="yellow"/>
        </w:rPr>
      </w:pPr>
    </w:p>
    <w:p>
      <w:pPr>
        <w:pStyle w:val="6"/>
        <w:rPr>
          <w:rFonts w:ascii="宋体" w:cs="宋体"/>
          <w:b/>
          <w:bCs/>
          <w:color w:val="FF0000"/>
          <w:sz w:val="32"/>
          <w:szCs w:val="32"/>
          <w:highlight w:val="yellow"/>
        </w:rPr>
      </w:pPr>
    </w:p>
    <w:p>
      <w:pPr>
        <w:pStyle w:val="6"/>
        <w:rPr>
          <w:rFonts w:ascii="宋体" w:cs="宋体"/>
          <w:b/>
          <w:bCs/>
          <w:color w:val="FF0000"/>
          <w:sz w:val="32"/>
          <w:szCs w:val="32"/>
          <w:highlight w:val="yellow"/>
        </w:rPr>
      </w:pPr>
    </w:p>
    <w:p>
      <w:pPr>
        <w:pStyle w:val="6"/>
        <w:rPr>
          <w:rFonts w:ascii="宋体" w:cs="宋体"/>
          <w:b/>
          <w:bCs/>
          <w:color w:val="FF0000"/>
          <w:sz w:val="32"/>
          <w:szCs w:val="32"/>
          <w:highlight w:val="yellow"/>
        </w:rPr>
      </w:pPr>
    </w:p>
    <w:p>
      <w:pPr>
        <w:numPr>
          <w:ilvl w:val="0"/>
          <w:numId w:val="11"/>
        </w:numPr>
        <w:autoSpaceDE w:val="0"/>
        <w:autoSpaceDN w:val="0"/>
        <w:adjustRightInd w:val="0"/>
        <w:spacing w:line="360" w:lineRule="auto"/>
        <w:jc w:val="center"/>
        <w:rPr>
          <w:rFonts w:ascii="宋体" w:cs="宋体"/>
          <w:b/>
          <w:bCs/>
          <w:sz w:val="32"/>
          <w:szCs w:val="32"/>
          <w:lang w:val="zh-CN"/>
        </w:rPr>
      </w:pPr>
      <w:r>
        <w:rPr>
          <w:rFonts w:hint="eastAsia"/>
          <w:b/>
          <w:bCs/>
          <w:sz w:val="32"/>
          <w:szCs w:val="32"/>
        </w:rPr>
        <w:t>合同</w:t>
      </w:r>
    </w:p>
    <w:p>
      <w:pPr>
        <w:pStyle w:val="10"/>
        <w:tabs>
          <w:tab w:val="left" w:pos="2520"/>
        </w:tabs>
        <w:snapToGrid w:val="0"/>
        <w:spacing w:line="440" w:lineRule="exact"/>
        <w:ind w:right="720" w:firstLine="210"/>
        <w:jc w:val="center"/>
        <w:rPr>
          <w:rFonts w:hint="eastAsia" w:eastAsia="宋体" w:asciiTheme="minorEastAsia" w:hAnsiTheme="minorEastAsia"/>
          <w:b/>
          <w:bCs/>
          <w:sz w:val="30"/>
          <w:szCs w:val="30"/>
          <w:lang w:val="en-US" w:eastAsia="zh-CN"/>
        </w:rPr>
      </w:pPr>
      <w:r>
        <w:rPr>
          <w:rFonts w:hint="eastAsia" w:ascii="Arial" w:cs="Arial"/>
          <w:b/>
          <w:bCs/>
          <w:sz w:val="30"/>
          <w:szCs w:val="30"/>
          <w:lang w:val="zh-CN" w:eastAsia="zh-CN"/>
        </w:rPr>
        <w:t>九洲电器大厦油污分离器采购安装工程</w:t>
      </w:r>
      <w:r>
        <w:rPr>
          <w:rFonts w:hint="eastAsia" w:ascii="Arial" w:cs="Arial"/>
          <w:b/>
          <w:bCs/>
          <w:sz w:val="30"/>
          <w:szCs w:val="30"/>
          <w:lang w:val="en-US" w:eastAsia="zh-CN"/>
        </w:rPr>
        <w:t>合同</w:t>
      </w:r>
    </w:p>
    <w:p>
      <w:pPr>
        <w:pStyle w:val="10"/>
        <w:tabs>
          <w:tab w:val="left" w:pos="2520"/>
        </w:tabs>
        <w:snapToGrid w:val="0"/>
        <w:spacing w:line="276" w:lineRule="auto"/>
        <w:ind w:right="720" w:firstLine="211"/>
        <w:rPr>
          <w:rFonts w:asciiTheme="minorEastAsia" w:hAnsiTheme="minorEastAsia" w:eastAsiaTheme="minorEastAsia"/>
          <w:sz w:val="24"/>
          <w:szCs w:val="24"/>
          <w:u w:val="single"/>
        </w:rPr>
      </w:pPr>
      <w:r>
        <w:rPr>
          <w:rFonts w:hint="eastAsia" w:asciiTheme="minorEastAsia" w:hAnsiTheme="minorEastAsia" w:eastAsiaTheme="minorEastAsia"/>
          <w:b/>
          <w:bCs/>
          <w:sz w:val="24"/>
          <w:szCs w:val="24"/>
        </w:rPr>
        <w:t>合同编号：</w:t>
      </w:r>
    </w:p>
    <w:p>
      <w:pPr>
        <w:pStyle w:val="10"/>
        <w:tabs>
          <w:tab w:val="left" w:pos="2520"/>
        </w:tabs>
        <w:snapToGrid w:val="0"/>
        <w:spacing w:line="276" w:lineRule="auto"/>
        <w:ind w:right="720" w:firstLine="211"/>
        <w:rPr>
          <w:rFonts w:asciiTheme="minorEastAsia" w:hAnsiTheme="minorEastAsia" w:eastAsiaTheme="minorEastAsia"/>
          <w:sz w:val="24"/>
          <w:szCs w:val="24"/>
        </w:rPr>
      </w:pPr>
      <w:r>
        <w:rPr>
          <w:rFonts w:hint="eastAsia" w:asciiTheme="minorEastAsia" w:hAnsiTheme="minorEastAsia" w:eastAsiaTheme="minorEastAsia"/>
          <w:b/>
          <w:bCs/>
          <w:color w:val="auto"/>
          <w:kern w:val="2"/>
          <w:sz w:val="24"/>
          <w:szCs w:val="24"/>
        </w:rPr>
        <w:t>项目名称：</w:t>
      </w:r>
    </w:p>
    <w:p>
      <w:pPr>
        <w:pStyle w:val="10"/>
        <w:tabs>
          <w:tab w:val="left" w:pos="2520"/>
        </w:tabs>
        <w:snapToGrid w:val="0"/>
        <w:spacing w:line="276" w:lineRule="auto"/>
        <w:ind w:right="720" w:firstLine="211"/>
        <w:rPr>
          <w:rFonts w:asciiTheme="minorEastAsia" w:hAnsiTheme="minorEastAsia" w:eastAsiaTheme="minorEastAsia"/>
          <w:sz w:val="24"/>
          <w:szCs w:val="24"/>
        </w:rPr>
      </w:pPr>
      <w:r>
        <w:rPr>
          <w:rFonts w:hint="eastAsia" w:asciiTheme="minorEastAsia" w:hAnsiTheme="minorEastAsia" w:eastAsiaTheme="minorEastAsia"/>
          <w:b/>
          <w:bCs/>
          <w:sz w:val="24"/>
          <w:szCs w:val="24"/>
        </w:rPr>
        <w:t>签订地点：</w:t>
      </w:r>
    </w:p>
    <w:p>
      <w:pPr>
        <w:pStyle w:val="10"/>
        <w:tabs>
          <w:tab w:val="left" w:pos="2520"/>
        </w:tabs>
        <w:snapToGrid w:val="0"/>
        <w:spacing w:line="276" w:lineRule="auto"/>
        <w:ind w:right="720" w:firstLine="211"/>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日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期：</w:t>
      </w:r>
      <w:r>
        <w:rPr>
          <w:rFonts w:asciiTheme="minorEastAsia" w:hAnsiTheme="minorEastAsia" w:eastAsiaTheme="minorEastAsia"/>
          <w:sz w:val="24"/>
          <w:szCs w:val="24"/>
        </w:rPr>
        <w:t xml:space="preserve"> </w:t>
      </w:r>
    </w:p>
    <w:p>
      <w:pPr>
        <w:pStyle w:val="10"/>
        <w:tabs>
          <w:tab w:val="left" w:pos="2520"/>
        </w:tabs>
        <w:snapToGrid w:val="0"/>
        <w:spacing w:line="440" w:lineRule="exact"/>
        <w:ind w:right="-1" w:firstLine="21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pStyle w:val="58"/>
        <w:rPr>
          <w:rFonts w:cs="Times New Roman" w:asciiTheme="minorEastAsia" w:hAnsiTheme="minorEastAsia" w:eastAsiaTheme="minorEastAsia"/>
          <w:bCs/>
          <w:color w:val="auto"/>
          <w:kern w:val="2"/>
          <w:u w:val="single"/>
        </w:rPr>
      </w:pPr>
      <w:r>
        <w:rPr>
          <w:rFonts w:hint="eastAsia" w:cs="Times New Roman" w:asciiTheme="minorEastAsia" w:hAnsiTheme="minorEastAsia" w:eastAsiaTheme="minorEastAsia"/>
          <w:b/>
          <w:color w:val="auto"/>
          <w:kern w:val="2"/>
        </w:rPr>
        <w:t>甲方（买方）：</w:t>
      </w:r>
      <w:r>
        <w:rPr>
          <w:rFonts w:hint="eastAsia" w:ascii="宋体" w:hAnsi="宋体" w:eastAsia="宋体" w:cs="宋体"/>
          <w:i w:val="0"/>
          <w:iCs w:val="0"/>
          <w:color w:val="000000"/>
          <w:kern w:val="0"/>
          <w:sz w:val="24"/>
          <w:szCs w:val="24"/>
          <w:u w:val="none"/>
          <w:lang w:val="en-US" w:eastAsia="zh-CN" w:bidi="ar"/>
        </w:rPr>
        <w:t>深圳市九洲电器有限公司</w:t>
      </w:r>
    </w:p>
    <w:p>
      <w:pPr>
        <w:pStyle w:val="58"/>
        <w:rPr>
          <w:rFonts w:cs="宋体$.飢.." w:asciiTheme="minorEastAsia" w:hAnsiTheme="minorEastAsia" w:eastAsiaTheme="minorEastAsia"/>
        </w:rPr>
      </w:pPr>
      <w:r>
        <w:rPr>
          <w:rFonts w:hint="eastAsia" w:asciiTheme="minorEastAsia" w:hAnsiTheme="minorEastAsia" w:eastAsiaTheme="minorEastAsia"/>
          <w:b/>
        </w:rPr>
        <w:t>乙方（卖方）：</w:t>
      </w:r>
      <w:r>
        <w:rPr>
          <w:rFonts w:cs="宋体$.飢.." w:asciiTheme="minorEastAsia" w:hAnsiTheme="minorEastAsia" w:eastAsiaTheme="minorEastAsia"/>
        </w:rPr>
        <w:t xml:space="preserve"> </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双方依据《中华人民共和国</w:t>
      </w:r>
      <w:r>
        <w:rPr>
          <w:rFonts w:hint="eastAsia" w:asciiTheme="minorEastAsia" w:hAnsiTheme="minorEastAsia" w:eastAsiaTheme="minorEastAsia"/>
          <w:sz w:val="24"/>
          <w:lang w:eastAsia="zh-CN"/>
        </w:rPr>
        <w:t>民</w:t>
      </w:r>
      <w:r>
        <w:rPr>
          <w:rFonts w:hint="eastAsia" w:asciiTheme="minorEastAsia" w:hAnsiTheme="minorEastAsia" w:eastAsiaTheme="minorEastAsia"/>
          <w:sz w:val="24"/>
        </w:rPr>
        <w:t>法</w:t>
      </w:r>
      <w:r>
        <w:rPr>
          <w:rFonts w:hint="eastAsia" w:asciiTheme="minorEastAsia" w:hAnsiTheme="minorEastAsia" w:eastAsiaTheme="minorEastAsia"/>
          <w:sz w:val="24"/>
          <w:lang w:eastAsia="zh-CN"/>
        </w:rPr>
        <w:t>典</w:t>
      </w:r>
      <w:r>
        <w:rPr>
          <w:rFonts w:hint="eastAsia" w:asciiTheme="minorEastAsia" w:hAnsiTheme="minorEastAsia" w:eastAsiaTheme="minorEastAsia"/>
          <w:sz w:val="24"/>
        </w:rPr>
        <w:t>》的相关规定，本着互惠互利、友好合作的原则，就甲方向乙方购买</w:t>
      </w:r>
      <w:r>
        <w:rPr>
          <w:rFonts w:hint="eastAsia" w:cs="Times New Roman" w:asciiTheme="minorEastAsia" w:hAnsiTheme="minorEastAsia" w:eastAsiaTheme="minorEastAsia"/>
          <w:b w:val="0"/>
          <w:bCs w:val="0"/>
          <w:sz w:val="24"/>
          <w:szCs w:val="24"/>
          <w:lang w:val="zh-CN" w:eastAsia="zh-CN"/>
        </w:rPr>
        <w:t>油污分离器</w:t>
      </w:r>
      <w:r>
        <w:rPr>
          <w:rFonts w:hint="eastAsia" w:ascii="Calibri" w:hAnsi="Calibri" w:cs="Times New Roman"/>
          <w:b w:val="0"/>
          <w:bCs w:val="0"/>
          <w:sz w:val="24"/>
          <w:lang w:eastAsia="zh-CN"/>
        </w:rPr>
        <w:t>及提升一体化设备及控制系统</w:t>
      </w:r>
      <w:r>
        <w:rPr>
          <w:rFonts w:hint="eastAsia" w:asciiTheme="minorEastAsia" w:hAnsiTheme="minorEastAsia" w:eastAsiaTheme="minorEastAsia"/>
          <w:sz w:val="24"/>
          <w:u w:val="none"/>
        </w:rPr>
        <w:t xml:space="preserve"> </w:t>
      </w:r>
      <w:r>
        <w:rPr>
          <w:rFonts w:hint="eastAsia" w:asciiTheme="minorEastAsia" w:hAnsiTheme="minorEastAsia" w:eastAsiaTheme="minorEastAsia"/>
          <w:sz w:val="24"/>
        </w:rPr>
        <w:t>用于</w:t>
      </w:r>
      <w:r>
        <w:rPr>
          <w:rFonts w:hint="eastAsia" w:asciiTheme="minorEastAsia" w:hAnsiTheme="minorEastAsia" w:eastAsiaTheme="minorEastAsia"/>
          <w:sz w:val="24"/>
          <w:u w:val="single"/>
          <w:lang w:eastAsia="zh-CN"/>
        </w:rPr>
        <w:t>一楼餐厅作为配套使用</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事宜，经过双方的友好协商，达成如下条款，共同遵守履行。</w:t>
      </w:r>
    </w:p>
    <w:p>
      <w:pPr>
        <w:snapToGrid w:val="0"/>
        <w:spacing w:line="440" w:lineRule="exact"/>
        <w:rPr>
          <w:rFonts w:asciiTheme="minorEastAsia" w:hAnsiTheme="minorEastAsia" w:eastAsiaTheme="minorEastAsia"/>
          <w:b/>
          <w:bCs/>
          <w:sz w:val="24"/>
        </w:rPr>
      </w:pPr>
      <w:bookmarkStart w:id="1" w:name="_Toc144721918"/>
      <w:bookmarkStart w:id="2" w:name="_Toc142970439"/>
      <w:r>
        <w:rPr>
          <w:rFonts w:hint="eastAsia" w:asciiTheme="minorEastAsia" w:hAnsiTheme="minorEastAsia" w:eastAsiaTheme="minorEastAsia"/>
          <w:b/>
          <w:bCs/>
          <w:sz w:val="24"/>
        </w:rPr>
        <w:t>第一条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合同标的及价格</w:t>
      </w:r>
      <w:bookmarkEnd w:id="1"/>
      <w:bookmarkEnd w:id="2"/>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、甲方依照本合同的约定，向乙方购买油污分离器及安装；机器品牌为XXX，机器型号为XXX。</w:t>
      </w:r>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、乙方依照本合同的约定，向甲方提供合同项下机器及服务。。</w:t>
      </w:r>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、合同价格：</w:t>
      </w:r>
      <w:r>
        <w:rPr>
          <w:rFonts w:hint="eastAsia" w:asciiTheme="minorEastAsia" w:hAnsiTheme="minorEastAsia" w:eastAsiaTheme="minorEastAsia"/>
          <w:sz w:val="24"/>
          <w:szCs w:val="24"/>
          <w:lang w:val="en-US" w:eastAsia="zh-CN"/>
        </w:rPr>
        <w:t>xx</w:t>
      </w:r>
      <w:r>
        <w:rPr>
          <w:rFonts w:hint="eastAsia" w:asciiTheme="minorEastAsia" w:hAnsiTheme="minorEastAsia" w:eastAsiaTheme="minorEastAsia"/>
          <w:sz w:val="24"/>
          <w:szCs w:val="24"/>
        </w:rPr>
        <w:t>单位：XX；币种：人民币</w:t>
      </w:r>
      <w:r>
        <w:rPr>
          <w:rFonts w:asciiTheme="minorEastAsia" w:hAnsiTheme="minorEastAsia" w:eastAsiaTheme="minorEastAsia"/>
          <w:sz w:val="24"/>
          <w:szCs w:val="24"/>
        </w:rPr>
        <w:t>/</w:t>
      </w:r>
      <w:r>
        <w:rPr>
          <w:rFonts w:hint="eastAsia" w:asciiTheme="minorEastAsia" w:hAnsiTheme="minorEastAsia" w:eastAsiaTheme="minorEastAsia"/>
          <w:sz w:val="24"/>
          <w:szCs w:val="24"/>
        </w:rPr>
        <w:t>元</w:t>
      </w:r>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、甲方应依照本合同的约定的付款方式，向乙方支付相关款项和费用。</w:t>
      </w:r>
    </w:p>
    <w:p>
      <w:pPr>
        <w:snapToGrid w:val="0"/>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第二条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付款方式及发票事宜</w:t>
      </w:r>
    </w:p>
    <w:p>
      <w:pPr>
        <w:tabs>
          <w:tab w:val="left" w:pos="360"/>
        </w:tabs>
        <w:snapToGrid w:val="0"/>
        <w:spacing w:line="240" w:lineRule="exact"/>
        <w:ind w:firstLine="360" w:firstLineChars="15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、甲方按如下进度向乙方支付合同款：</w:t>
      </w:r>
    </w:p>
    <w:tbl>
      <w:tblPr>
        <w:tblStyle w:val="23"/>
        <w:tblW w:w="10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959"/>
        <w:gridCol w:w="2135"/>
        <w:gridCol w:w="331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vAlign w:val="center"/>
          </w:tcPr>
          <w:p>
            <w:pPr>
              <w:tabs>
                <w:tab w:val="left" w:pos="360"/>
              </w:tabs>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货款进度</w:t>
            </w:r>
          </w:p>
        </w:tc>
        <w:tc>
          <w:tcPr>
            <w:tcW w:w="1959" w:type="dxa"/>
            <w:vAlign w:val="center"/>
          </w:tcPr>
          <w:p>
            <w:pPr>
              <w:tabs>
                <w:tab w:val="left" w:pos="360"/>
              </w:tabs>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占合同总额比例</w:t>
            </w:r>
          </w:p>
        </w:tc>
        <w:tc>
          <w:tcPr>
            <w:tcW w:w="2135" w:type="dxa"/>
            <w:vAlign w:val="center"/>
          </w:tcPr>
          <w:p>
            <w:pPr>
              <w:tabs>
                <w:tab w:val="left" w:pos="360"/>
              </w:tabs>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付款金额</w:t>
            </w:r>
            <w:r>
              <w:rPr>
                <w:rFonts w:asciiTheme="minorEastAsia" w:hAnsiTheme="minorEastAsia" w:eastAsiaTheme="minorEastAsia"/>
                <w:b/>
                <w:sz w:val="24"/>
              </w:rPr>
              <w:t>(</w:t>
            </w:r>
            <w:r>
              <w:rPr>
                <w:rFonts w:hint="eastAsia" w:asciiTheme="minorEastAsia" w:hAnsiTheme="minorEastAsia" w:eastAsiaTheme="minorEastAsia"/>
                <w:b/>
                <w:sz w:val="24"/>
              </w:rPr>
              <w:t>元</w:t>
            </w:r>
            <w:r>
              <w:rPr>
                <w:rFonts w:asciiTheme="minorEastAsia" w:hAnsiTheme="minorEastAsia" w:eastAsiaTheme="minorEastAsia"/>
                <w:b/>
                <w:sz w:val="24"/>
              </w:rPr>
              <w:t>)</w:t>
            </w:r>
          </w:p>
        </w:tc>
        <w:tc>
          <w:tcPr>
            <w:tcW w:w="3315" w:type="dxa"/>
            <w:vAlign w:val="center"/>
          </w:tcPr>
          <w:p>
            <w:pPr>
              <w:tabs>
                <w:tab w:val="left" w:pos="360"/>
              </w:tabs>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付款时间</w:t>
            </w:r>
          </w:p>
        </w:tc>
        <w:tc>
          <w:tcPr>
            <w:tcW w:w="1475" w:type="dxa"/>
            <w:vAlign w:val="center"/>
          </w:tcPr>
          <w:p>
            <w:pPr>
              <w:tabs>
                <w:tab w:val="left" w:pos="360"/>
              </w:tabs>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预付款</w:t>
            </w:r>
          </w:p>
        </w:tc>
        <w:tc>
          <w:tcPr>
            <w:tcW w:w="1959"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 xml:space="preserve"> </w:t>
            </w:r>
          </w:p>
        </w:tc>
        <w:tc>
          <w:tcPr>
            <w:tcW w:w="2135"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w:t>
            </w:r>
          </w:p>
        </w:tc>
        <w:tc>
          <w:tcPr>
            <w:tcW w:w="3315" w:type="dxa"/>
            <w:vAlign w:val="center"/>
          </w:tcPr>
          <w:p>
            <w:pPr>
              <w:tabs>
                <w:tab w:val="left" w:pos="360"/>
              </w:tabs>
              <w:adjustRightInd w:val="0"/>
              <w:snapToGrid w:val="0"/>
              <w:spacing w:line="440" w:lineRule="exact"/>
              <w:ind w:firstLine="240" w:firstLineChars="100"/>
              <w:jc w:val="center"/>
              <w:rPr>
                <w:rFonts w:asciiTheme="minorEastAsia" w:hAnsiTheme="minorEastAsia" w:eastAsiaTheme="minorEastAsia"/>
                <w:sz w:val="24"/>
              </w:rPr>
            </w:pPr>
            <w:r>
              <w:rPr>
                <w:rFonts w:hint="eastAsia" w:asciiTheme="minorEastAsia" w:hAnsiTheme="minorEastAsia" w:eastAsiaTheme="minorEastAsia"/>
                <w:sz w:val="24"/>
                <w:lang w:eastAsia="zh-CN"/>
              </w:rPr>
              <w:t>合同签订</w:t>
            </w:r>
            <w:r>
              <w:rPr>
                <w:rFonts w:hint="eastAsia" w:asciiTheme="minorEastAsia" w:hAnsiTheme="minorEastAsia" w:eastAsiaTheme="minorEastAsia"/>
                <w:sz w:val="24"/>
              </w:rPr>
              <w:t>且收到乙方发票</w:t>
            </w:r>
            <w:r>
              <w:rPr>
                <w:rFonts w:hint="eastAsia" w:asciiTheme="minorEastAsia" w:hAnsiTheme="minorEastAsia" w:eastAsiaTheme="minorEastAsia"/>
                <w:sz w:val="24"/>
                <w:lang w:eastAsia="zh-CN"/>
              </w:rPr>
              <w:t>后</w:t>
            </w:r>
            <w:r>
              <w:rPr>
                <w:rFonts w:hint="eastAsia" w:asciiTheme="minorEastAsia" w:hAnsiTheme="minorEastAsia" w:eastAsiaTheme="minorEastAsia"/>
                <w:sz w:val="24"/>
                <w:lang w:val="en-US" w:eastAsia="zh-CN"/>
              </w:rPr>
              <w:t>5个工作日内</w:t>
            </w:r>
            <w:r>
              <w:rPr>
                <w:rFonts w:hint="eastAsia" w:asciiTheme="minorEastAsia" w:hAnsiTheme="minorEastAsia" w:eastAsiaTheme="minorEastAsia"/>
                <w:sz w:val="24"/>
              </w:rPr>
              <w:t xml:space="preserve"> </w:t>
            </w:r>
          </w:p>
        </w:tc>
        <w:tc>
          <w:tcPr>
            <w:tcW w:w="1475"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lang w:eastAsia="zh-CN"/>
              </w:rPr>
              <w:t>银行转账</w:t>
            </w: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7" w:type="dxa"/>
            <w:vAlign w:val="center"/>
          </w:tcPr>
          <w:p>
            <w:pPr>
              <w:tabs>
                <w:tab w:val="left" w:pos="360"/>
              </w:tabs>
              <w:adjustRightInd w:val="0"/>
              <w:snapToGrid w:val="0"/>
              <w:spacing w:line="44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验收后</w:t>
            </w:r>
          </w:p>
        </w:tc>
        <w:tc>
          <w:tcPr>
            <w:tcW w:w="1959"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65%</w:t>
            </w:r>
            <w:r>
              <w:rPr>
                <w:rFonts w:hint="eastAsia" w:asciiTheme="minorEastAsia" w:hAnsiTheme="minorEastAsia" w:eastAsiaTheme="minorEastAsia"/>
                <w:sz w:val="24"/>
              </w:rPr>
              <w:t xml:space="preserve"> </w:t>
            </w:r>
          </w:p>
        </w:tc>
        <w:tc>
          <w:tcPr>
            <w:tcW w:w="2135"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w:t>
            </w:r>
          </w:p>
        </w:tc>
        <w:tc>
          <w:tcPr>
            <w:tcW w:w="3315" w:type="dxa"/>
            <w:vAlign w:val="center"/>
          </w:tcPr>
          <w:p>
            <w:pPr>
              <w:tabs>
                <w:tab w:val="left" w:pos="360"/>
              </w:tabs>
              <w:adjustRightInd w:val="0"/>
              <w:snapToGrid w:val="0"/>
              <w:spacing w:line="440" w:lineRule="exact"/>
              <w:ind w:firstLine="240" w:firstLineChars="100"/>
              <w:jc w:val="center"/>
              <w:rPr>
                <w:rFonts w:asciiTheme="minorEastAsia" w:hAnsiTheme="minorEastAsia" w:eastAsiaTheme="minorEastAsia"/>
                <w:sz w:val="24"/>
              </w:rPr>
            </w:pPr>
            <w:r>
              <w:rPr>
                <w:rFonts w:hint="eastAsia" w:asciiTheme="minorEastAsia" w:hAnsiTheme="minorEastAsia" w:eastAsiaTheme="minorEastAsia"/>
                <w:sz w:val="24"/>
                <w:lang w:eastAsia="zh-CN"/>
              </w:rPr>
              <w:t>验收合格</w:t>
            </w:r>
            <w:r>
              <w:rPr>
                <w:rFonts w:hint="eastAsia" w:asciiTheme="minorEastAsia" w:hAnsiTheme="minorEastAsia" w:eastAsiaTheme="minorEastAsia"/>
                <w:sz w:val="24"/>
              </w:rPr>
              <w:t>且收到乙方发票</w:t>
            </w:r>
            <w:r>
              <w:rPr>
                <w:rFonts w:hint="eastAsia" w:asciiTheme="minorEastAsia" w:hAnsiTheme="minorEastAsia" w:eastAsiaTheme="minorEastAsia"/>
                <w:sz w:val="24"/>
                <w:lang w:eastAsia="zh-CN"/>
              </w:rPr>
              <w:t>后</w:t>
            </w:r>
            <w:r>
              <w:rPr>
                <w:rFonts w:hint="eastAsia" w:asciiTheme="minorEastAsia" w:hAnsiTheme="minorEastAsia" w:eastAsiaTheme="minorEastAsia"/>
                <w:sz w:val="24"/>
                <w:lang w:val="en-US" w:eastAsia="zh-CN"/>
              </w:rPr>
              <w:t>15个工作日内</w:t>
            </w:r>
            <w:r>
              <w:rPr>
                <w:rFonts w:hint="eastAsia" w:asciiTheme="minorEastAsia" w:hAnsiTheme="minorEastAsia" w:eastAsiaTheme="minorEastAsia"/>
                <w:sz w:val="24"/>
              </w:rPr>
              <w:t xml:space="preserve"> </w:t>
            </w:r>
          </w:p>
        </w:tc>
        <w:tc>
          <w:tcPr>
            <w:tcW w:w="1475" w:type="dxa"/>
            <w:vAlign w:val="center"/>
          </w:tcPr>
          <w:p>
            <w:pPr>
              <w:tabs>
                <w:tab w:val="left" w:pos="360"/>
              </w:tabs>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lang w:eastAsia="zh-CN"/>
              </w:rPr>
              <w:t>银行转账</w:t>
            </w: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vAlign w:val="center"/>
          </w:tcPr>
          <w:p>
            <w:pPr>
              <w:tabs>
                <w:tab w:val="left" w:pos="360"/>
              </w:tabs>
              <w:adjustRightInd w:val="0"/>
              <w:snapToGrid w:val="0"/>
              <w:spacing w:line="44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质保金</w:t>
            </w:r>
          </w:p>
        </w:tc>
        <w:tc>
          <w:tcPr>
            <w:tcW w:w="1959" w:type="dxa"/>
            <w:vAlign w:val="center"/>
          </w:tcPr>
          <w:p>
            <w:pPr>
              <w:tabs>
                <w:tab w:val="left" w:pos="360"/>
              </w:tabs>
              <w:adjustRightInd w:val="0"/>
              <w:snapToGrid w:val="0"/>
              <w:spacing w:line="440" w:lineRule="exact"/>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w:t>
            </w:r>
          </w:p>
        </w:tc>
        <w:tc>
          <w:tcPr>
            <w:tcW w:w="2135" w:type="dxa"/>
            <w:vAlign w:val="center"/>
          </w:tcPr>
          <w:p>
            <w:pPr>
              <w:tabs>
                <w:tab w:val="left" w:pos="360"/>
              </w:tabs>
              <w:adjustRightInd w:val="0"/>
              <w:snapToGrid w:val="0"/>
              <w:spacing w:line="440" w:lineRule="exact"/>
              <w:jc w:val="center"/>
              <w:rPr>
                <w:rFonts w:hint="eastAsia" w:asciiTheme="minorEastAsia" w:hAnsiTheme="minorEastAsia" w:eastAsiaTheme="minorEastAsia"/>
                <w:sz w:val="24"/>
              </w:rPr>
            </w:pPr>
          </w:p>
        </w:tc>
        <w:tc>
          <w:tcPr>
            <w:tcW w:w="3315" w:type="dxa"/>
            <w:vAlign w:val="center"/>
          </w:tcPr>
          <w:p>
            <w:pPr>
              <w:tabs>
                <w:tab w:val="left" w:pos="360"/>
              </w:tabs>
              <w:adjustRightInd w:val="0"/>
              <w:snapToGrid w:val="0"/>
              <w:spacing w:line="440" w:lineRule="exact"/>
              <w:ind w:firstLine="240" w:firstLineChars="10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eastAsia="zh-CN"/>
              </w:rPr>
              <w:t>质保到期</w:t>
            </w:r>
            <w:r>
              <w:rPr>
                <w:rFonts w:hint="eastAsia" w:asciiTheme="minorEastAsia" w:hAnsiTheme="minorEastAsia" w:eastAsiaTheme="minorEastAsia"/>
                <w:sz w:val="24"/>
              </w:rPr>
              <w:t>且收到乙方发票</w:t>
            </w:r>
            <w:r>
              <w:rPr>
                <w:rFonts w:hint="eastAsia" w:asciiTheme="minorEastAsia" w:hAnsiTheme="minorEastAsia" w:eastAsiaTheme="minorEastAsia"/>
                <w:sz w:val="24"/>
                <w:lang w:eastAsia="zh-CN"/>
              </w:rPr>
              <w:t>后</w:t>
            </w:r>
            <w:r>
              <w:rPr>
                <w:rFonts w:hint="eastAsia" w:asciiTheme="minorEastAsia" w:hAnsiTheme="minorEastAsia" w:eastAsiaTheme="minorEastAsia"/>
                <w:sz w:val="24"/>
                <w:lang w:val="en-US" w:eastAsia="zh-CN"/>
              </w:rPr>
              <w:t>15个工作日内</w:t>
            </w:r>
          </w:p>
        </w:tc>
        <w:tc>
          <w:tcPr>
            <w:tcW w:w="1475" w:type="dxa"/>
            <w:vAlign w:val="center"/>
          </w:tcPr>
          <w:p>
            <w:pPr>
              <w:tabs>
                <w:tab w:val="left" w:pos="360"/>
              </w:tabs>
              <w:adjustRightInd w:val="0"/>
              <w:snapToGrid w:val="0"/>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lang w:eastAsia="zh-CN"/>
              </w:rPr>
              <w:t>银行转账</w:t>
            </w:r>
          </w:p>
        </w:tc>
      </w:tr>
    </w:tbl>
    <w:p>
      <w:pPr>
        <w:snapToGrid w:val="0"/>
        <w:spacing w:line="440" w:lineRule="exact"/>
        <w:ind w:left="338" w:leftChars="104" w:hanging="120" w:hangingChars="5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乙方提前开具相应金额的增值税专用发票给甲方，甲方收到发票付款给乙方；</w:t>
      </w:r>
    </w:p>
    <w:p>
      <w:pPr>
        <w:snapToGrid w:val="0"/>
        <w:spacing w:line="440" w:lineRule="exact"/>
        <w:ind w:left="338" w:leftChars="104" w:hanging="120" w:hangingChars="50"/>
        <w:rPr>
          <w:rFonts w:hint="eastAsia" w:asciiTheme="minorEastAsia" w:hAnsiTheme="minorEastAsia" w:eastAsiaTheme="minorEastAsia"/>
          <w:sz w:val="24"/>
          <w:lang w:eastAsia="zh-CN"/>
        </w:rPr>
      </w:pPr>
      <w:r>
        <w:rPr>
          <w:rFonts w:hint="eastAsia" w:asciiTheme="minorEastAsia" w:hAnsiTheme="minorEastAsia" w:eastAsiaTheme="minorEastAsia"/>
          <w:sz w:val="24"/>
        </w:rPr>
        <w:t>甲方款到乙账户视为甲方付款义务完成</w:t>
      </w:r>
      <w:r>
        <w:rPr>
          <w:rFonts w:hint="eastAsia" w:asciiTheme="minorEastAsia" w:hAnsiTheme="minorEastAsia" w:eastAsiaTheme="minorEastAsia"/>
          <w:sz w:val="24"/>
          <w:lang w:eastAsia="zh-CN"/>
        </w:rPr>
        <w:t>；</w:t>
      </w:r>
    </w:p>
    <w:p>
      <w:pPr>
        <w:snapToGrid w:val="0"/>
        <w:spacing w:line="440" w:lineRule="exact"/>
        <w:ind w:left="338" w:leftChars="104" w:hanging="120" w:hangingChars="50"/>
        <w:rPr>
          <w:rFonts w:asciiTheme="minorEastAsia" w:hAnsiTheme="minorEastAsia" w:eastAsiaTheme="minorEastAsia"/>
          <w:sz w:val="24"/>
        </w:rPr>
      </w:pPr>
      <w:r>
        <w:rPr>
          <w:rFonts w:hint="eastAsia" w:asciiTheme="minorEastAsia" w:hAnsiTheme="minorEastAsia" w:eastAsiaTheme="minorEastAsia"/>
          <w:sz w:val="24"/>
        </w:rPr>
        <w:t>甲方付款后将汇款底单传真给乙方。</w:t>
      </w:r>
    </w:p>
    <w:p>
      <w:pPr>
        <w:snapToGrid w:val="0"/>
        <w:spacing w:line="440" w:lineRule="exact"/>
        <w:ind w:left="359" w:leftChars="171"/>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、甲乙双方按如下信息进行财务往来及结算：</w:t>
      </w:r>
    </w:p>
    <w:tbl>
      <w:tblPr>
        <w:tblStyle w:val="23"/>
        <w:tblW w:w="10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438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rPr>
                <w:rFonts w:asciiTheme="minorEastAsia" w:hAnsiTheme="minorEastAsia" w:eastAsiaTheme="minorEastAsia"/>
                <w:sz w:val="24"/>
              </w:rPr>
            </w:pPr>
          </w:p>
        </w:tc>
        <w:tc>
          <w:tcPr>
            <w:tcW w:w="4381" w:type="dxa"/>
            <w:vAlign w:val="center"/>
          </w:tcPr>
          <w:p>
            <w:pPr>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甲方</w:t>
            </w:r>
          </w:p>
        </w:tc>
        <w:tc>
          <w:tcPr>
            <w:tcW w:w="4395" w:type="dxa"/>
            <w:vAlign w:val="center"/>
          </w:tcPr>
          <w:p>
            <w:pPr>
              <w:adjustRightInd w:val="0"/>
              <w:snapToGrid w:val="0"/>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公司名称</w:t>
            </w:r>
          </w:p>
        </w:tc>
        <w:tc>
          <w:tcPr>
            <w:tcW w:w="4381" w:type="dxa"/>
            <w:vAlign w:val="center"/>
          </w:tcPr>
          <w:p>
            <w:pPr>
              <w:snapToGrid w:val="0"/>
              <w:spacing w:line="440" w:lineRule="exac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深圳市九洲电器有限公司</w:t>
            </w:r>
          </w:p>
        </w:tc>
        <w:tc>
          <w:tcPr>
            <w:tcW w:w="4395" w:type="dxa"/>
            <w:vAlign w:val="center"/>
          </w:tcPr>
          <w:p>
            <w:pPr>
              <w:snapToGrid w:val="0"/>
              <w:spacing w:line="440" w:lineRule="exact"/>
              <w:rPr>
                <w:rFonts w:asciiTheme="minorEastAsia" w:hAnsiTheme="minorEastAsia" w:eastAsia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发票类型</w:t>
            </w:r>
          </w:p>
        </w:tc>
        <w:tc>
          <w:tcPr>
            <w:tcW w:w="4381" w:type="dxa"/>
            <w:vAlign w:val="center"/>
          </w:tcPr>
          <w:p>
            <w:pPr>
              <w:adjustRightInd w:val="0"/>
              <w:snapToGrid w:val="0"/>
              <w:spacing w:line="440" w:lineRule="exac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增值税专用发票</w:t>
            </w:r>
          </w:p>
        </w:tc>
        <w:tc>
          <w:tcPr>
            <w:tcW w:w="4395" w:type="dxa"/>
            <w:vAlign w:val="center"/>
          </w:tcPr>
          <w:p>
            <w:pPr>
              <w:adjustRightInd w:val="0"/>
              <w:snapToGrid w:val="0"/>
              <w:spacing w:line="440" w:lineRule="exact"/>
              <w:rPr>
                <w:rFonts w:asciiTheme="minorEastAsia" w:hAnsiTheme="minorEastAsia" w:eastAsiaTheme="minorEastAsia"/>
                <w:color w:val="FF0000"/>
                <w:sz w:val="24"/>
              </w:rPr>
            </w:pPr>
            <w:r>
              <w:rPr>
                <w:rFonts w:hint="eastAsia" w:asciiTheme="minorEastAsia" w:hAnsiTheme="minorEastAsia" w:eastAsiaTheme="minorEastAsia"/>
                <w:sz w:val="24"/>
                <w:lang w:eastAsia="zh-CN"/>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开户行</w:t>
            </w:r>
          </w:p>
        </w:tc>
        <w:tc>
          <w:tcPr>
            <w:tcW w:w="4381" w:type="dxa"/>
            <w:vAlign w:val="center"/>
          </w:tcPr>
          <w:p>
            <w:pPr>
              <w:autoSpaceDE w:val="0"/>
              <w:autoSpaceDN w:val="0"/>
              <w:adjustRightInd w:val="0"/>
              <w:spacing w:line="400" w:lineRule="exact"/>
              <w:jc w:val="left"/>
              <w:rPr>
                <w:rFonts w:asciiTheme="minorEastAsia" w:hAnsiTheme="minorEastAsia" w:eastAsiaTheme="minorEastAsia"/>
                <w:sz w:val="24"/>
              </w:rPr>
            </w:pPr>
            <w:r>
              <w:rPr>
                <w:rFonts w:hint="eastAsia"/>
                <w:color w:val="000000"/>
                <w:sz w:val="24"/>
              </w:rPr>
              <w:t>平安银行深圳分行营业部 </w:t>
            </w:r>
          </w:p>
        </w:tc>
        <w:tc>
          <w:tcPr>
            <w:tcW w:w="4395" w:type="dxa"/>
            <w:vAlign w:val="center"/>
          </w:tcPr>
          <w:p>
            <w:pPr>
              <w:snapToGrid w:val="0"/>
              <w:spacing w:line="440" w:lineRule="exact"/>
              <w:rPr>
                <w:rFonts w:asciiTheme="minorEastAsia" w:hAnsiTheme="minorEastAsia" w:eastAsia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帐号</w:t>
            </w:r>
          </w:p>
        </w:tc>
        <w:tc>
          <w:tcPr>
            <w:tcW w:w="4381" w:type="dxa"/>
            <w:vAlign w:val="center"/>
          </w:tcPr>
          <w:p>
            <w:pPr>
              <w:snapToGrid w:val="0"/>
              <w:spacing w:line="440" w:lineRule="exact"/>
              <w:rPr>
                <w:rFonts w:asciiTheme="minorEastAsia" w:hAnsiTheme="minorEastAsia" w:eastAsiaTheme="minorEastAsia"/>
                <w:sz w:val="24"/>
              </w:rPr>
            </w:pPr>
            <w:r>
              <w:rPr>
                <w:rFonts w:hint="eastAsia"/>
                <w:color w:val="000000"/>
                <w:sz w:val="24"/>
              </w:rPr>
              <w:t>15663866889986</w:t>
            </w:r>
          </w:p>
        </w:tc>
        <w:tc>
          <w:tcPr>
            <w:tcW w:w="4395" w:type="dxa"/>
            <w:vAlign w:val="center"/>
          </w:tcPr>
          <w:p>
            <w:pPr>
              <w:snapToGrid w:val="0"/>
              <w:spacing w:line="440" w:lineRule="exact"/>
              <w:rPr>
                <w:rFonts w:asciiTheme="minorEastAsia" w:hAnsiTheme="minorEastAsia" w:eastAsia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税号</w:t>
            </w:r>
          </w:p>
        </w:tc>
        <w:tc>
          <w:tcPr>
            <w:tcW w:w="4381" w:type="dxa"/>
            <w:vAlign w:val="center"/>
          </w:tcPr>
          <w:p>
            <w:pPr>
              <w:snapToGrid w:val="0"/>
              <w:spacing w:line="440" w:lineRule="exact"/>
              <w:rPr>
                <w:rFonts w:hint="eastAsia"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91440300729868234H</w:t>
            </w:r>
          </w:p>
        </w:tc>
        <w:tc>
          <w:tcPr>
            <w:tcW w:w="4395" w:type="dxa"/>
            <w:vAlign w:val="center"/>
          </w:tcPr>
          <w:p>
            <w:pPr>
              <w:snapToGrid w:val="0"/>
              <w:spacing w:line="440" w:lineRule="exact"/>
              <w:rPr>
                <w:rFonts w:asciiTheme="minorEastAsia" w:hAnsiTheme="minorEastAsia" w:eastAsia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vAlign w:val="center"/>
          </w:tcPr>
          <w:p>
            <w:pPr>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通信地址</w:t>
            </w:r>
          </w:p>
        </w:tc>
        <w:tc>
          <w:tcPr>
            <w:tcW w:w="4381" w:type="dxa"/>
            <w:vAlign w:val="center"/>
          </w:tcPr>
          <w:p>
            <w:pPr>
              <w:snapToGrid w:val="0"/>
              <w:spacing w:line="440" w:lineRule="exact"/>
              <w:rPr>
                <w:rFonts w:hint="eastAsia"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深圳市南山高新区南区科技南12路九洲电器大厦6楼</w:t>
            </w:r>
          </w:p>
        </w:tc>
        <w:tc>
          <w:tcPr>
            <w:tcW w:w="4395" w:type="dxa"/>
            <w:vAlign w:val="center"/>
          </w:tcPr>
          <w:p>
            <w:pPr>
              <w:snapToGrid w:val="0"/>
              <w:spacing w:line="440" w:lineRule="exact"/>
              <w:rPr>
                <w:rFonts w:asciiTheme="minorEastAsia" w:hAnsiTheme="minorEastAsia" w:eastAsiaTheme="minorEastAsia"/>
                <w:color w:val="FF0000"/>
                <w:sz w:val="24"/>
              </w:rPr>
            </w:pPr>
          </w:p>
        </w:tc>
      </w:tr>
    </w:tbl>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、甲乙双方往来信息以本合同提供的为准，如有变更，变更一方应以加盖财务专用章的书面文件通知对方。</w:t>
      </w:r>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4、甲方未按合同付清合同全款之前，货物所有权归乙方所有。</w:t>
      </w:r>
    </w:p>
    <w:p>
      <w:pPr>
        <w:snapToGrid w:val="0"/>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第三条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交货期事宜</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、备货期：</w:t>
      </w:r>
      <w:r>
        <w:rPr>
          <w:rFonts w:hint="eastAsia" w:asciiTheme="minorEastAsia" w:hAnsiTheme="minorEastAsia" w:eastAsiaTheme="minorEastAsia"/>
          <w:color w:val="FF0000"/>
          <w:sz w:val="24"/>
          <w:u w:val="single"/>
          <w:lang w:val="en-US" w:eastAsia="zh-CN"/>
        </w:rPr>
        <w:t>30</w:t>
      </w:r>
      <w:r>
        <w:rPr>
          <w:rFonts w:hint="eastAsia" w:asciiTheme="minorEastAsia" w:hAnsiTheme="minorEastAsia" w:eastAsiaTheme="minorEastAsia"/>
          <w:sz w:val="24"/>
        </w:rPr>
        <w:t>天发货</w:t>
      </w:r>
      <w:r>
        <w:rPr>
          <w:rFonts w:hint="eastAsia" w:asciiTheme="minorEastAsia" w:hAnsiTheme="minorEastAsia" w:eastAsiaTheme="minorEastAsia"/>
          <w:sz w:val="24"/>
          <w:lang w:eastAsia="zh-CN"/>
        </w:rPr>
        <w:t>安装完成</w:t>
      </w:r>
      <w:r>
        <w:rPr>
          <w:rFonts w:hint="eastAsia" w:asciiTheme="minorEastAsia" w:hAnsiTheme="minorEastAsia" w:eastAsiaTheme="minorEastAsia"/>
          <w:sz w:val="24"/>
        </w:rPr>
        <w:t>。</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、交货事宜</w:t>
      </w:r>
    </w:p>
    <w:p>
      <w:pPr>
        <w:spacing w:line="440" w:lineRule="exact"/>
        <w:ind w:firstLine="480" w:firstLineChars="200"/>
        <w:rPr>
          <w:rFonts w:asciiTheme="minorEastAsia" w:hAnsiTheme="minorEastAsia" w:eastAsiaTheme="minorEastAsia"/>
          <w:sz w:val="24"/>
        </w:rPr>
      </w:pPr>
      <w:bookmarkStart w:id="3" w:name="_Toc142970440"/>
      <w:bookmarkStart w:id="4" w:name="_Toc144721919"/>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 xml:space="preserve"> </w:t>
      </w:r>
      <w:r>
        <w:rPr>
          <w:rFonts w:hint="eastAsia" w:asciiTheme="minorEastAsia" w:hAnsiTheme="minorEastAsia" w:eastAsiaTheme="minorEastAsia"/>
          <w:sz w:val="24"/>
        </w:rPr>
        <w:t>交货地址：</w:t>
      </w:r>
      <w:r>
        <w:rPr>
          <w:rFonts w:hint="eastAsia" w:asciiTheme="minorEastAsia" w:hAnsiTheme="minorEastAsia" w:eastAsiaTheme="minorEastAsia"/>
          <w:sz w:val="24"/>
          <w:u w:val="single"/>
        </w:rPr>
        <w:t>甲方通知</w:t>
      </w:r>
      <w:r>
        <w:rPr>
          <w:rFonts w:hint="eastAsia" w:asciiTheme="minorEastAsia" w:hAnsiTheme="minorEastAsia" w:eastAsiaTheme="minorEastAsia"/>
          <w:sz w:val="24"/>
        </w:rPr>
        <w:t>。</w:t>
      </w:r>
    </w:p>
    <w:p>
      <w:pPr>
        <w:spacing w:line="44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运输方式：</w:t>
      </w:r>
      <w:r>
        <w:rPr>
          <w:rFonts w:hint="eastAsia" w:asciiTheme="minorEastAsia" w:hAnsiTheme="minorEastAsia" w:eastAsiaTheme="minorEastAsia"/>
          <w:sz w:val="24"/>
          <w:u w:val="single"/>
        </w:rPr>
        <w:t>普通汽运</w:t>
      </w:r>
      <w:r>
        <w:rPr>
          <w:rFonts w:hint="eastAsia" w:asciiTheme="minorEastAsia" w:hAnsiTheme="minorEastAsia" w:eastAsiaTheme="minorEastAsia"/>
          <w:sz w:val="24"/>
        </w:rPr>
        <w:t>。</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2非本合同约定的人员前来收货或者收货人变更的，变更后的收货人须持有甲方出具的委托书原件，并交由承运人或乙方指定的联系人；不能出具委托书的，甲方应在收货单上盖公章。</w:t>
      </w:r>
    </w:p>
    <w:bookmarkEnd w:id="3"/>
    <w:bookmarkEnd w:id="4"/>
    <w:p>
      <w:pPr>
        <w:snapToGrid w:val="0"/>
        <w:spacing w:line="440" w:lineRule="exact"/>
        <w:rPr>
          <w:rFonts w:asciiTheme="minorEastAsia" w:hAnsiTheme="minorEastAsia" w:eastAsiaTheme="minorEastAsia"/>
          <w:b/>
          <w:bCs/>
          <w:sz w:val="24"/>
        </w:rPr>
      </w:pPr>
      <w:bookmarkStart w:id="5" w:name="_Toc144721920"/>
      <w:bookmarkStart w:id="6" w:name="_Toc142970441"/>
      <w:r>
        <w:rPr>
          <w:rFonts w:hint="eastAsia" w:asciiTheme="minorEastAsia" w:hAnsiTheme="minorEastAsia" w:eastAsiaTheme="minorEastAsia"/>
          <w:b/>
          <w:bCs/>
          <w:sz w:val="24"/>
        </w:rPr>
        <w:t>第四条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包装和运输</w:t>
      </w:r>
      <w:bookmarkEnd w:id="5"/>
      <w:bookmarkEnd w:id="6"/>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、所有合同设备包装上清楚注明箱号，以便到货后的清点工作。</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、所有合同设备应进行坚固包装使其适合长途空运及内陆运输。</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、甲方在安装使用设备之前，应妥善保管乙方提供的本项目所有设备。</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、运输费用由</w:t>
      </w:r>
      <w:r>
        <w:rPr>
          <w:rFonts w:hint="eastAsia" w:asciiTheme="minorEastAsia" w:hAnsiTheme="minorEastAsia" w:eastAsiaTheme="minorEastAsia"/>
          <w:sz w:val="24"/>
          <w:u w:val="single"/>
        </w:rPr>
        <w:t>乙</w:t>
      </w:r>
      <w:r>
        <w:rPr>
          <w:rFonts w:hint="eastAsia" w:asciiTheme="minorEastAsia" w:hAnsiTheme="minorEastAsia" w:eastAsiaTheme="minorEastAsia"/>
          <w:sz w:val="24"/>
        </w:rPr>
        <w:t>方承担</w:t>
      </w:r>
    </w:p>
    <w:p>
      <w:pPr>
        <w:snapToGrid w:val="0"/>
        <w:spacing w:line="440" w:lineRule="exact"/>
        <w:rPr>
          <w:rFonts w:asciiTheme="minorEastAsia" w:hAnsiTheme="minorEastAsia" w:eastAsiaTheme="minorEastAsia"/>
          <w:b/>
          <w:bCs/>
          <w:sz w:val="24"/>
        </w:rPr>
      </w:pPr>
      <w:bookmarkStart w:id="7" w:name="_Toc144721921"/>
      <w:bookmarkStart w:id="8" w:name="_Toc142970442"/>
      <w:r>
        <w:rPr>
          <w:rFonts w:hint="eastAsia" w:asciiTheme="minorEastAsia" w:hAnsiTheme="minorEastAsia" w:eastAsiaTheme="minorEastAsia"/>
          <w:b/>
          <w:bCs/>
          <w:sz w:val="24"/>
        </w:rPr>
        <w:t>第五条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验收</w:t>
      </w:r>
      <w:bookmarkEnd w:id="7"/>
      <w:bookmarkEnd w:id="8"/>
    </w:p>
    <w:p>
      <w:pPr>
        <w:ind w:firstLine="480" w:firstLineChars="200"/>
        <w:rPr>
          <w:rFonts w:asciiTheme="minorEastAsia" w:hAnsiTheme="minorEastAsia" w:eastAsiaTheme="minorEastAsia"/>
          <w:sz w:val="24"/>
        </w:rPr>
      </w:pPr>
      <w:bookmarkStart w:id="9" w:name="_Toc144721922"/>
      <w:bookmarkStart w:id="10" w:name="_Toc142970443"/>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、甲方应在设备安装调试完毕后</w:t>
      </w:r>
      <w:r>
        <w:rPr>
          <w:rFonts w:hint="eastAsia" w:asciiTheme="minorEastAsia" w:hAnsiTheme="minorEastAsia" w:eastAsiaTheme="minorEastAsia"/>
          <w:color w:val="FF0000"/>
          <w:sz w:val="24"/>
          <w:u w:val="words"/>
          <w:lang w:val="en-US" w:eastAsia="zh-CN"/>
        </w:rPr>
        <w:t>30</w:t>
      </w:r>
      <w:r>
        <w:rPr>
          <w:rFonts w:hint="eastAsia" w:asciiTheme="minorEastAsia" w:hAnsiTheme="minorEastAsia" w:eastAsiaTheme="minorEastAsia"/>
          <w:sz w:val="24"/>
        </w:rPr>
        <w:t>个工作日内，对整体设备进行验收，乙方向</w:t>
      </w:r>
      <w:r>
        <w:rPr>
          <w:rFonts w:hint="eastAsia" w:asciiTheme="minorEastAsia" w:hAnsiTheme="minorEastAsia" w:eastAsiaTheme="minorEastAsia"/>
          <w:sz w:val="24"/>
          <w:lang w:eastAsia="zh-CN"/>
        </w:rPr>
        <w:t>甲方</w:t>
      </w:r>
      <w:r>
        <w:rPr>
          <w:rFonts w:hint="eastAsia" w:asciiTheme="minorEastAsia" w:hAnsiTheme="minorEastAsia" w:eastAsiaTheme="minorEastAsia"/>
          <w:sz w:val="24"/>
        </w:rPr>
        <w:t>出具书面验收报告</w:t>
      </w:r>
      <w:r>
        <w:rPr>
          <w:rFonts w:hint="eastAsia" w:asciiTheme="minorEastAsia" w:hAnsiTheme="minorEastAsia" w:eastAsiaTheme="minorEastAsia"/>
          <w:sz w:val="24"/>
          <w:lang w:eastAsia="zh-CN"/>
        </w:rPr>
        <w:t>及申请</w:t>
      </w:r>
      <w:r>
        <w:rPr>
          <w:rFonts w:hint="eastAsia" w:asciiTheme="minorEastAsia" w:hAnsiTheme="minorEastAsia" w:eastAsiaTheme="minorEastAsia"/>
          <w:sz w:val="24"/>
        </w:rPr>
        <w:t>，验收标准以符合本合同</w:t>
      </w:r>
      <w:r>
        <w:rPr>
          <w:rFonts w:hint="eastAsia" w:asciiTheme="minorEastAsia" w:hAnsiTheme="minorEastAsia" w:eastAsiaTheme="minorEastAsia"/>
          <w:sz w:val="24"/>
          <w:lang w:eastAsia="zh-CN"/>
        </w:rPr>
        <w:t>及招标文件中的</w:t>
      </w:r>
      <w:r>
        <w:rPr>
          <w:rFonts w:hint="eastAsia" w:asciiTheme="minorEastAsia" w:hAnsiTheme="minorEastAsia" w:eastAsiaTheme="minorEastAsia"/>
          <w:sz w:val="24"/>
        </w:rPr>
        <w:t>技术</w:t>
      </w:r>
      <w:r>
        <w:rPr>
          <w:rFonts w:hint="eastAsia" w:asciiTheme="minorEastAsia" w:hAnsiTheme="minorEastAsia" w:eastAsiaTheme="minorEastAsia"/>
          <w:sz w:val="24"/>
          <w:lang w:eastAsia="zh-CN"/>
        </w:rPr>
        <w:t>方案要求和</w:t>
      </w:r>
      <w:r>
        <w:rPr>
          <w:rFonts w:hint="eastAsia" w:asciiTheme="minorEastAsia" w:hAnsiTheme="minorEastAsia" w:eastAsiaTheme="minorEastAsia"/>
          <w:sz w:val="24"/>
        </w:rPr>
        <w:t>载明的技术参数为准</w:t>
      </w:r>
      <w:r>
        <w:rPr>
          <w:rFonts w:hint="eastAsia" w:asciiTheme="minorEastAsia" w:hAnsiTheme="minorEastAsia" w:eastAsiaTheme="minorEastAsia"/>
          <w:sz w:val="24"/>
          <w:lang w:eastAsia="zh-CN"/>
        </w:rPr>
        <w:t>（</w:t>
      </w:r>
      <w:r>
        <w:rPr>
          <w:rFonts w:hint="eastAsia" w:asciiTheme="minorEastAsia" w:hAnsiTheme="minorEastAsia" w:eastAsiaTheme="minorEastAsia"/>
          <w:color w:val="FF0000"/>
          <w:sz w:val="24"/>
          <w:lang w:eastAsia="zh-CN"/>
        </w:rPr>
        <w:t>含括且不限于</w:t>
      </w:r>
      <w:r>
        <w:rPr>
          <w:rFonts w:hint="eastAsia" w:asciiTheme="minorEastAsia" w:hAnsiTheme="minorEastAsia" w:eastAsiaTheme="minorEastAsia"/>
          <w:color w:val="FF0000"/>
          <w:sz w:val="24"/>
        </w:rPr>
        <w:t>设备的品种、型号、规格、质量等</w:t>
      </w:r>
      <w:r>
        <w:rPr>
          <w:rFonts w:hint="eastAsia" w:asciiTheme="minorEastAsia" w:hAnsiTheme="minorEastAsia" w:eastAsiaTheme="minorEastAsia"/>
          <w:color w:val="FF0000"/>
          <w:sz w:val="24"/>
          <w:lang w:eastAsia="zh-CN"/>
        </w:rPr>
        <w:t>符合性</w:t>
      </w:r>
      <w:r>
        <w:rPr>
          <w:rFonts w:hint="eastAsia" w:asciiTheme="minorEastAsia" w:hAnsiTheme="minorEastAsia" w:eastAsiaTheme="minorEastAsia"/>
          <w:sz w:val="24"/>
          <w:lang w:eastAsia="zh-CN"/>
        </w:rPr>
        <w:t>），</w:t>
      </w:r>
      <w:r>
        <w:rPr>
          <w:rFonts w:hint="eastAsia" w:asciiTheme="minorEastAsia" w:hAnsiTheme="minorEastAsia" w:eastAsiaTheme="minorEastAsia"/>
          <w:color w:val="FF0000"/>
          <w:sz w:val="24"/>
          <w:lang w:eastAsia="zh-CN"/>
        </w:rPr>
        <w:t>若验收发现相关不符合，乙方需无条件进行整改</w:t>
      </w:r>
      <w:r>
        <w:rPr>
          <w:rFonts w:hint="eastAsia" w:asciiTheme="minorEastAsia" w:hAnsiTheme="minorEastAsia" w:eastAsiaTheme="minorEastAsia"/>
          <w:color w:val="FF0000"/>
          <w:sz w:val="24"/>
        </w:rPr>
        <w:t>。</w:t>
      </w:r>
      <w:r>
        <w:rPr>
          <w:rFonts w:hint="eastAsia" w:asciiTheme="minorEastAsia" w:hAnsiTheme="minorEastAsia" w:eastAsiaTheme="minorEastAsia"/>
          <w:sz w:val="24"/>
        </w:rPr>
        <w:t>甲方无正当理由在</w:t>
      </w:r>
      <w:r>
        <w:rPr>
          <w:rFonts w:asciiTheme="minorEastAsia" w:hAnsiTheme="minorEastAsia" w:eastAsiaTheme="minorEastAsia"/>
          <w:sz w:val="24"/>
        </w:rPr>
        <w:t>7</w:t>
      </w:r>
      <w:r>
        <w:rPr>
          <w:rFonts w:hint="eastAsia" w:asciiTheme="minorEastAsia" w:hAnsiTheme="minorEastAsia" w:eastAsiaTheme="minorEastAsia"/>
          <w:sz w:val="24"/>
        </w:rPr>
        <w:t>个工作日内不组织验收的，视为整体设备验收合格，</w:t>
      </w:r>
      <w:r>
        <w:rPr>
          <w:rFonts w:hint="eastAsia" w:asciiTheme="minorEastAsia" w:hAnsiTheme="minorEastAsia" w:eastAsiaTheme="minorEastAsia"/>
          <w:bCs/>
          <w:sz w:val="24"/>
        </w:rPr>
        <w:t>并</w:t>
      </w:r>
      <w:r>
        <w:rPr>
          <w:rFonts w:hint="eastAsia" w:asciiTheme="minorEastAsia" w:hAnsiTheme="minorEastAsia" w:eastAsiaTheme="minorEastAsia"/>
          <w:sz w:val="24"/>
        </w:rPr>
        <w:t>开始计算售后服务期。</w:t>
      </w:r>
    </w:p>
    <w:p>
      <w:pPr>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甲方应为乙方提供符合设备安装条件的场地等必要条件，及取得政府行政审批手续，甲方不能提供或者提供的安装场地不符合安装条件以及未能取得行政审批手续导致乙方无法安装或不能继续安装的，乙方不承担工期延误的违约责任。</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、甲方应为乙方调试设备提供电力等基础配套设施，因甲方未能提供设备调试所需的必备条件致使设备无法调试或验收的，则设备安装完毕满</w:t>
      </w:r>
      <w:r>
        <w:rPr>
          <w:rFonts w:asciiTheme="minorEastAsia" w:hAnsiTheme="minorEastAsia" w:eastAsiaTheme="minorEastAsia"/>
          <w:sz w:val="24"/>
        </w:rPr>
        <w:t>30</w:t>
      </w:r>
      <w:r>
        <w:rPr>
          <w:rFonts w:hint="eastAsia" w:asciiTheme="minorEastAsia" w:hAnsiTheme="minorEastAsia" w:eastAsiaTheme="minorEastAsia"/>
          <w:sz w:val="24"/>
        </w:rPr>
        <w:t>日视为验收合格，并开始计算售后服务期。若合同约定以整体设备验收合格作为部分货款的付款条件，甲方无权以设备未验收为由拒绝支付该部分货款。</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、非因乙方原因导致乙方无法进行安装或调试的，甲方应负责为乙方排除设备安装或调试的障碍因素。若设备已经安装完毕，则安装完毕满</w:t>
      </w:r>
      <w:r>
        <w:rPr>
          <w:rFonts w:asciiTheme="minorEastAsia" w:hAnsiTheme="minorEastAsia" w:eastAsiaTheme="minorEastAsia"/>
          <w:sz w:val="24"/>
        </w:rPr>
        <w:t>30</w:t>
      </w:r>
      <w:r>
        <w:rPr>
          <w:rFonts w:hint="eastAsia" w:asciiTheme="minorEastAsia" w:hAnsiTheme="minorEastAsia" w:eastAsiaTheme="minorEastAsia"/>
          <w:sz w:val="24"/>
        </w:rPr>
        <w:t>日视为验收合格，开始计算售后服务期。</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、无论采取何种验收方式，在设备验收合格之前，甲方都不得将设备投入使用</w:t>
      </w:r>
      <w:r>
        <w:rPr>
          <w:rFonts w:hint="eastAsia" w:asciiTheme="minorEastAsia" w:hAnsiTheme="minorEastAsia" w:eastAsiaTheme="minorEastAsia"/>
          <w:sz w:val="24"/>
          <w:lang w:eastAsia="zh-CN"/>
        </w:rPr>
        <w:t>（</w:t>
      </w:r>
      <w:r>
        <w:rPr>
          <w:rFonts w:hint="eastAsia" w:asciiTheme="minorEastAsia" w:hAnsiTheme="minorEastAsia" w:eastAsiaTheme="minorEastAsia"/>
          <w:color w:val="FF0000"/>
          <w:sz w:val="24"/>
          <w:lang w:eastAsia="zh-CN"/>
        </w:rPr>
        <w:t>在乙方确认情况可以试用情况除外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甲方将设备投入使用的，无论是否向乙方提出异议，自甲方使用设备之日起，即视为设备验收合格。</w:t>
      </w:r>
    </w:p>
    <w:bookmarkEnd w:id="9"/>
    <w:bookmarkEnd w:id="10"/>
    <w:p>
      <w:pPr>
        <w:snapToGrid w:val="0"/>
        <w:spacing w:line="440" w:lineRule="exact"/>
        <w:rPr>
          <w:rFonts w:hint="eastAsia" w:asciiTheme="minorEastAsia" w:hAnsiTheme="minorEastAsia" w:eastAsiaTheme="minorEastAsia"/>
          <w:b/>
          <w:bCs/>
          <w:sz w:val="24"/>
        </w:rPr>
      </w:pPr>
      <w:bookmarkStart w:id="11" w:name="_Toc142970444"/>
      <w:bookmarkStart w:id="12" w:name="_Toc144721923"/>
      <w:r>
        <w:rPr>
          <w:rFonts w:hint="eastAsia" w:asciiTheme="minorEastAsia" w:hAnsiTheme="minorEastAsia" w:eastAsiaTheme="minorEastAsia"/>
          <w:b/>
          <w:bCs/>
          <w:sz w:val="24"/>
        </w:rPr>
        <w:t>第六条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售后服务</w:t>
      </w:r>
      <w:bookmarkEnd w:id="11"/>
      <w:bookmarkEnd w:id="12"/>
    </w:p>
    <w:p>
      <w:pPr>
        <w:snapToGrid w:val="0"/>
        <w:spacing w:line="440" w:lineRule="exact"/>
        <w:ind w:firstLine="480" w:firstLineChars="200"/>
        <w:rPr>
          <w:rFonts w:hint="eastAsia" w:eastAsiaTheme="minorEastAsia"/>
          <w:lang w:val="en-US" w:eastAsia="zh-CN"/>
        </w:rPr>
      </w:pPr>
      <w:r>
        <w:rPr>
          <w:rFonts w:hint="eastAsia" w:asciiTheme="minorEastAsia" w:hAnsiTheme="minorEastAsia" w:eastAsiaTheme="minorEastAsia"/>
          <w:color w:val="FF0000"/>
          <w:sz w:val="24"/>
          <w:lang w:val="en-US" w:eastAsia="zh-CN"/>
        </w:rPr>
        <w:t>1、乙方将提供24小时急修故障的应急处理服务。乙方须在接到甲方电话通知后（不包括节假日）2-3小时内赶到现场，并检查维修，无特殊情况（如缺少配件等）24小时内修复设备设施。</w:t>
      </w:r>
    </w:p>
    <w:p>
      <w:pPr>
        <w:snapToGrid w:val="0"/>
        <w:spacing w:line="440" w:lineRule="exact"/>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lang w:val="en-US" w:eastAsia="zh-CN"/>
        </w:rPr>
        <w:t>2</w:t>
      </w:r>
      <w:r>
        <w:rPr>
          <w:rFonts w:hint="eastAsia" w:asciiTheme="minorEastAsia" w:hAnsiTheme="minorEastAsia" w:eastAsiaTheme="minorEastAsia"/>
          <w:color w:val="FF0000"/>
          <w:sz w:val="24"/>
        </w:rPr>
        <w:t>、</w:t>
      </w:r>
      <w:r>
        <w:rPr>
          <w:rFonts w:hint="eastAsia" w:asciiTheme="minorEastAsia" w:hAnsiTheme="minorEastAsia" w:eastAsiaTheme="minorEastAsia"/>
          <w:color w:val="FF0000"/>
          <w:sz w:val="24"/>
          <w:lang w:eastAsia="zh-CN"/>
        </w:rPr>
        <w:t>保修期为</w:t>
      </w:r>
      <w:r>
        <w:rPr>
          <w:rFonts w:asciiTheme="minorEastAsia" w:hAnsiTheme="minorEastAsia" w:eastAsiaTheme="minorEastAsia"/>
          <w:color w:val="FF0000"/>
          <w:sz w:val="24"/>
          <w:u w:val="single"/>
        </w:rPr>
        <w:t xml:space="preserve"> </w:t>
      </w:r>
      <w:r>
        <w:rPr>
          <w:rFonts w:hint="eastAsia" w:asciiTheme="minorEastAsia" w:hAnsiTheme="minorEastAsia" w:eastAsiaTheme="minorEastAsia"/>
          <w:color w:val="FF0000"/>
          <w:sz w:val="24"/>
          <w:u w:val="single"/>
          <w:lang w:val="en-US" w:eastAsia="zh-CN"/>
        </w:rPr>
        <w:t>2</w:t>
      </w:r>
      <w:r>
        <w:rPr>
          <w:rFonts w:asciiTheme="minorEastAsia" w:hAnsiTheme="minorEastAsia" w:eastAsiaTheme="minorEastAsia"/>
          <w:color w:val="FF0000"/>
          <w:sz w:val="24"/>
          <w:u w:val="single"/>
        </w:rPr>
        <w:t xml:space="preserve"> </w:t>
      </w:r>
      <w:r>
        <w:rPr>
          <w:rFonts w:hint="eastAsia" w:asciiTheme="minorEastAsia" w:hAnsiTheme="minorEastAsia" w:eastAsiaTheme="minorEastAsia"/>
          <w:color w:val="FF0000"/>
          <w:sz w:val="24"/>
          <w:u w:val="none"/>
          <w:lang w:eastAsia="zh-CN"/>
        </w:rPr>
        <w:t>年，从项目验收合格之日起开始计算</w:t>
      </w:r>
      <w:r>
        <w:rPr>
          <w:rFonts w:hint="eastAsia" w:asciiTheme="minorEastAsia" w:hAnsiTheme="minorEastAsia" w:eastAsiaTheme="minorEastAsia"/>
          <w:color w:val="FF0000"/>
          <w:sz w:val="24"/>
        </w:rPr>
        <w:t>，</w:t>
      </w:r>
      <w:r>
        <w:rPr>
          <w:rFonts w:hint="eastAsia" w:asciiTheme="minorEastAsia" w:hAnsiTheme="minorEastAsia" w:eastAsiaTheme="minorEastAsia"/>
          <w:color w:val="FF0000"/>
          <w:sz w:val="24"/>
          <w:lang w:eastAsia="zh-CN"/>
        </w:rPr>
        <w:t>保修期内</w:t>
      </w:r>
      <w:r>
        <w:rPr>
          <w:rFonts w:hint="eastAsia" w:asciiTheme="minorEastAsia" w:hAnsiTheme="minorEastAsia" w:eastAsiaTheme="minorEastAsia"/>
          <w:color w:val="FF0000"/>
          <w:sz w:val="24"/>
        </w:rPr>
        <w:t>乙方</w:t>
      </w:r>
      <w:r>
        <w:rPr>
          <w:rFonts w:hint="eastAsia" w:asciiTheme="minorEastAsia" w:hAnsiTheme="minorEastAsia" w:eastAsiaTheme="minorEastAsia"/>
          <w:color w:val="FF0000"/>
          <w:sz w:val="24"/>
          <w:lang w:eastAsia="zh-CN"/>
        </w:rPr>
        <w:t>提供免费上门维护维修及</w:t>
      </w:r>
      <w:r>
        <w:rPr>
          <w:rFonts w:hint="eastAsia" w:asciiTheme="minorEastAsia" w:hAnsiTheme="minorEastAsia" w:eastAsiaTheme="minorEastAsia"/>
          <w:color w:val="FF0000"/>
          <w:sz w:val="24"/>
        </w:rPr>
        <w:t>设备返厂维护、维修。保修期满后，乙方提供终身优惠的有偿售后服务</w:t>
      </w:r>
      <w:r>
        <w:rPr>
          <w:rFonts w:hint="eastAsia" w:asciiTheme="minorEastAsia" w:hAnsiTheme="minorEastAsia" w:eastAsiaTheme="minorEastAsia"/>
          <w:color w:val="FF0000"/>
          <w:sz w:val="24"/>
          <w:lang w:eastAsia="zh-CN"/>
        </w:rPr>
        <w:t>（相应费用不高于市场水平）</w:t>
      </w:r>
      <w:r>
        <w:rPr>
          <w:rFonts w:hint="eastAsia" w:asciiTheme="minorEastAsia" w:hAnsiTheme="minorEastAsia" w:eastAsiaTheme="minorEastAsia"/>
          <w:color w:val="FF0000"/>
          <w:sz w:val="24"/>
        </w:rPr>
        <w:t>。</w:t>
      </w:r>
    </w:p>
    <w:p>
      <w:pPr>
        <w:snapToGrid w:val="0"/>
        <w:spacing w:line="440" w:lineRule="exact"/>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lang w:val="en-US" w:eastAsia="zh-CN"/>
        </w:rPr>
        <w:t>3</w:t>
      </w:r>
      <w:r>
        <w:rPr>
          <w:rFonts w:hint="eastAsia" w:asciiTheme="minorEastAsia" w:hAnsiTheme="minorEastAsia" w:eastAsiaTheme="minorEastAsia"/>
          <w:color w:val="FF0000"/>
          <w:sz w:val="24"/>
        </w:rPr>
        <w:t>、设备交付安装调试验收后，乙方根据</w:t>
      </w:r>
      <w:r>
        <w:rPr>
          <w:rFonts w:hint="eastAsia" w:asciiTheme="minorEastAsia" w:hAnsiTheme="minorEastAsia" w:eastAsiaTheme="minorEastAsia"/>
          <w:color w:val="FF0000"/>
          <w:sz w:val="24"/>
          <w:lang w:eastAsia="zh-CN"/>
        </w:rPr>
        <w:t>招标技术方案</w:t>
      </w:r>
      <w:r>
        <w:rPr>
          <w:rFonts w:hint="eastAsia" w:asciiTheme="minorEastAsia" w:hAnsiTheme="minorEastAsia" w:eastAsiaTheme="minorEastAsia"/>
          <w:color w:val="FF0000"/>
          <w:sz w:val="24"/>
        </w:rPr>
        <w:t>的要求安排工程师现场指导作相应技术培训。</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、甲方因未按乙方要求及未按设备使用说明书要求进行操作而造成设备损坏的，或由人为破坏造成设备损坏的，乙方有义务维修，但甲方须支付工本费。</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、由于自然灾害等不可抗拒因素造成设备损坏的，乙方有义务维修并恢复系统的正常运行，但甲方须支付工本费。</w:t>
      </w:r>
      <w:bookmarkStart w:id="13" w:name="_Toc142970445"/>
      <w:bookmarkStart w:id="14" w:name="_Toc144721924"/>
    </w:p>
    <w:p>
      <w:pPr>
        <w:snapToGrid w:val="0"/>
        <w:spacing w:line="440" w:lineRule="exact"/>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、乙方售后服务电话：</w:t>
      </w:r>
      <w:r>
        <w:rPr>
          <w:rFonts w:hint="eastAsia" w:asciiTheme="minorEastAsia" w:hAnsiTheme="minorEastAsia" w:eastAsiaTheme="minorEastAsia"/>
          <w:sz w:val="24"/>
          <w:lang w:val="en-US" w:eastAsia="zh-CN"/>
        </w:rPr>
        <w:t>xxx；</w:t>
      </w:r>
    </w:p>
    <w:p>
      <w:pPr>
        <w:snapToGrid w:val="0"/>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第七条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双方承诺</w:t>
      </w:r>
      <w:bookmarkEnd w:id="13"/>
      <w:bookmarkEnd w:id="14"/>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乙方提供的设备资料、方案，以及工程进行所需的双方内部资料属商业机密，双方均承担保密义务，未经双方书面授权不得向第三方透露或泄漏。</w:t>
      </w:r>
    </w:p>
    <w:p>
      <w:pPr>
        <w:pStyle w:val="59"/>
        <w:widowControl/>
        <w:tabs>
          <w:tab w:val="left" w:pos="1440"/>
        </w:tabs>
        <w:snapToGrid w:val="0"/>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甲方未按第二条付款方式执行完毕的</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本合同执行的已发货物及相关设备的所有权归乙方。</w:t>
      </w:r>
    </w:p>
    <w:p>
      <w:pPr>
        <w:snapToGrid w:val="0"/>
        <w:spacing w:line="440" w:lineRule="exact"/>
        <w:rPr>
          <w:rFonts w:asciiTheme="minorEastAsia" w:hAnsiTheme="minorEastAsia" w:eastAsiaTheme="minorEastAsia"/>
          <w:b/>
          <w:bCs/>
          <w:sz w:val="24"/>
        </w:rPr>
      </w:pPr>
      <w:bookmarkStart w:id="15" w:name="_Toc144721926"/>
      <w:bookmarkStart w:id="16" w:name="_Toc142970447"/>
      <w:r>
        <w:rPr>
          <w:rFonts w:hint="eastAsia" w:asciiTheme="minorEastAsia" w:hAnsiTheme="minorEastAsia" w:eastAsiaTheme="minorEastAsia"/>
          <w:b/>
          <w:bCs/>
          <w:sz w:val="24"/>
        </w:rPr>
        <w:t>第八条</w:t>
      </w:r>
      <w:bookmarkStart w:id="17" w:name="_Toc144721925"/>
      <w:bookmarkStart w:id="18" w:name="_Toc142970446"/>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索赔和违约责任</w:t>
      </w:r>
      <w:bookmarkEnd w:id="17"/>
      <w:bookmarkEnd w:id="18"/>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、乙方所交付的设备品种、数量、型号、规格、质量和技术要求不符合合同</w:t>
      </w:r>
      <w:r>
        <w:rPr>
          <w:rFonts w:hint="eastAsia" w:asciiTheme="minorEastAsia" w:hAnsiTheme="minorEastAsia" w:eastAsiaTheme="minorEastAsia"/>
          <w:color w:val="auto"/>
          <w:sz w:val="24"/>
          <w:lang w:eastAsia="zh-CN"/>
        </w:rPr>
        <w:t>和招标文件</w:t>
      </w:r>
      <w:r>
        <w:rPr>
          <w:rFonts w:hint="eastAsia" w:asciiTheme="minorEastAsia" w:hAnsiTheme="minorEastAsia" w:eastAsiaTheme="minorEastAsia"/>
          <w:sz w:val="24"/>
        </w:rPr>
        <w:t>规定的，由乙方负责更换，并承担因更换而发生的实际费用。</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、乙方迟延交货的，每逾期一日须向甲方支付相当于逾期交付货物价值金额万分之三的违约金。</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、甲方逾期付款的，每逾期一日向乙方支付相当于逾期金额万分之三的违约金。</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、如甲方支付首付款后，乙方因自身原因单方面解除合同的，乙方须返还甲方首付款并向甲方支付合同价款20%的违约金。对于乙方已交付的货物，甲方可按照本合同约定的价格购买，也可以要求乙方取回。</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如甲方支付首付款后，甲方因自身原因单方面解除合同的，甲方需向乙方支付人民币一万元的违约金，甲方所交的首付款予以退还。对于乙方已交付的货物，甲方应按照本合同约定的价格购买，或者自费物流原样退回，甲方如要退回货物，须在货物退回前</w:t>
      </w:r>
      <w:r>
        <w:rPr>
          <w:rFonts w:asciiTheme="minorEastAsia" w:hAnsiTheme="minorEastAsia" w:eastAsiaTheme="minorEastAsia"/>
          <w:sz w:val="24"/>
        </w:rPr>
        <w:t>3</w:t>
      </w:r>
      <w:r>
        <w:rPr>
          <w:rFonts w:hint="eastAsia" w:asciiTheme="minorEastAsia" w:hAnsiTheme="minorEastAsia" w:eastAsiaTheme="minorEastAsia"/>
          <w:sz w:val="24"/>
        </w:rPr>
        <w:t>个工作日内书面通知乙方，否则乙方有权拒绝接收。退回的须是全新、未使用、包装完好的货物，若因甲方保管不善致使货物质量出现问题，乙方有权决定是否收回货物或者根据货物受损程度折算货物的价值。</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、如乙方向甲方提供的产品为定制型产品，本合同生效后，除不可抗力外，甲方不得以任何理由解除合同。否则，乙方有权要求甲方按定制型产品的合同价值金额之和予以赔偿。</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、根据乙方提供设备的一致性及特殊性要求，乙方开始生产后，甲方不得随意变更</w:t>
      </w:r>
      <w:r>
        <w:rPr>
          <w:rFonts w:hint="eastAsia" w:asciiTheme="minorEastAsia" w:hAnsiTheme="minorEastAsia" w:eastAsiaTheme="minorEastAsia"/>
          <w:sz w:val="24"/>
          <w:lang w:eastAsia="zh-CN"/>
        </w:rPr>
        <w:t>机器规格</w:t>
      </w:r>
      <w:r>
        <w:rPr>
          <w:rFonts w:hint="eastAsia" w:asciiTheme="minorEastAsia" w:hAnsiTheme="minorEastAsia" w:eastAsiaTheme="minorEastAsia"/>
          <w:sz w:val="24"/>
        </w:rPr>
        <w:t>（甲乙双方共同确认除外），因变更引起的设计变更、工程量变更、工期延误、设备品质瑕疵，所产生的费用、损失由甲方承担。甲方在乙方生产前必须提供安装地点现场的条件及其建筑物承重等等技术参数，若无法提供或者提供的不明确，致使安装地址不符合安装条件的，造成的所有损失均由甲方承担。</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、如果乙方为甲方提供安装施工服务的，甲乙双方应按工程合同约定及双方确认的图纸施工。施工开始后，任何一方非经另一方同意并确认，不得私自变更工程内容。</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如果乙方给予甲方商务支持，付款方式约定甲方在乙方交货后以分期付清合同剩余款项的，基于双方的互惠合作，甲方在乙方交货后不得以设备存在品质问题为由拒绝支付或迟延支付分期款项。如设备存在品质问题，乙方将严格按照合同约定承担售后服务责任。</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、如果付款方式约定甲方在乙方交货后以分期方式付清合同剩余款项的，甲方应按照约定及时足额支付每期分期款，否则按第八条第2款的约定支付违约金。</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系统验收合格后，若甲方未按合同条款支付设备款或安装费的，乙方可自行暂停对本项目的一切售后服务，暂停服务的时间计为已执行的免费保修期，对此乙方不承担违约责任，并有权追究甲方逾期付款的违约责任。</w:t>
      </w:r>
    </w:p>
    <w:p>
      <w:pPr>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、因一方或双方遇不可抗力不能继续履行合同者，在结清已发生费用后，解除合同。</w:t>
      </w:r>
    </w:p>
    <w:p>
      <w:pPr>
        <w:snapToGrid w:val="0"/>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第九条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不可抗力</w:t>
      </w:r>
      <w:bookmarkEnd w:id="15"/>
      <w:bookmarkEnd w:id="16"/>
    </w:p>
    <w:p>
      <w:pPr>
        <w:pStyle w:val="9"/>
        <w:adjustRightInd w:val="0"/>
        <w:snapToGrid w:val="0"/>
        <w:spacing w:line="440" w:lineRule="exact"/>
        <w:jc w:val="left"/>
        <w:textAlignment w:val="baseline"/>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、任何一方因为遇到不可抗力，如战争、严重火灾、台风、水灾、地震</w:t>
      </w:r>
      <w:r>
        <w:rPr>
          <w:rFonts w:hint="eastAsia" w:asciiTheme="minorEastAsia" w:hAnsiTheme="minorEastAsia" w:eastAsiaTheme="minorEastAsia"/>
          <w:szCs w:val="24"/>
          <w:lang w:eastAsia="zh-CN"/>
        </w:rPr>
        <w:t>、疫情</w:t>
      </w:r>
      <w:r>
        <w:rPr>
          <w:rFonts w:hint="eastAsia" w:asciiTheme="minorEastAsia" w:hAnsiTheme="minorEastAsia" w:eastAsiaTheme="minorEastAsia"/>
          <w:szCs w:val="24"/>
        </w:rPr>
        <w:t>等双方确认的不可抗力，致使当事一方不能执行合同，双方应协商同意延迟执行合同。</w:t>
      </w:r>
    </w:p>
    <w:p>
      <w:pPr>
        <w:pStyle w:val="9"/>
        <w:adjustRightInd w:val="0"/>
        <w:snapToGrid w:val="0"/>
        <w:spacing w:line="440" w:lineRule="exact"/>
        <w:jc w:val="left"/>
        <w:textAlignment w:val="baseline"/>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、遭遇不可抗力影响的一方，需在事故发生后</w:t>
      </w:r>
      <w:r>
        <w:rPr>
          <w:rFonts w:asciiTheme="minorEastAsia" w:hAnsiTheme="minorEastAsia" w:eastAsiaTheme="minorEastAsia"/>
          <w:szCs w:val="24"/>
        </w:rPr>
        <w:t>15</w:t>
      </w:r>
      <w:r>
        <w:rPr>
          <w:rFonts w:hint="eastAsia" w:asciiTheme="minorEastAsia" w:hAnsiTheme="minorEastAsia" w:eastAsiaTheme="minorEastAsia"/>
          <w:szCs w:val="24"/>
        </w:rPr>
        <w:t>天内以</w:t>
      </w:r>
      <w:r>
        <w:rPr>
          <w:rFonts w:hint="eastAsia" w:asciiTheme="minorEastAsia" w:hAnsiTheme="minorEastAsia" w:eastAsiaTheme="minorEastAsia"/>
          <w:szCs w:val="24"/>
          <w:lang w:eastAsia="zh-CN"/>
        </w:rPr>
        <w:t>邮件</w:t>
      </w:r>
      <w:r>
        <w:rPr>
          <w:rFonts w:hint="eastAsia" w:asciiTheme="minorEastAsia" w:hAnsiTheme="minorEastAsia" w:eastAsiaTheme="minorEastAsia"/>
          <w:szCs w:val="24"/>
        </w:rPr>
        <w:t>的方式，提供由当地有关机构签发的认定证明书给另一方作为证明。</w:t>
      </w:r>
    </w:p>
    <w:p>
      <w:pPr>
        <w:pStyle w:val="9"/>
        <w:adjustRightInd w:val="0"/>
        <w:snapToGrid w:val="0"/>
        <w:spacing w:line="440" w:lineRule="exact"/>
        <w:jc w:val="left"/>
        <w:textAlignment w:val="baseline"/>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、当不可抗力停止或消除后，受不可抗力影响的一方应尽快以</w:t>
      </w:r>
      <w:r>
        <w:rPr>
          <w:rFonts w:hint="eastAsia" w:asciiTheme="minorEastAsia" w:hAnsiTheme="minorEastAsia" w:eastAsiaTheme="minorEastAsia"/>
          <w:szCs w:val="24"/>
          <w:lang w:eastAsia="zh-CN"/>
        </w:rPr>
        <w:t>邮件</w:t>
      </w:r>
      <w:r>
        <w:rPr>
          <w:rFonts w:hint="eastAsia" w:asciiTheme="minorEastAsia" w:hAnsiTheme="minorEastAsia" w:eastAsiaTheme="minorEastAsia"/>
          <w:szCs w:val="24"/>
        </w:rPr>
        <w:t>形式通知另一方。</w:t>
      </w:r>
    </w:p>
    <w:p>
      <w:pPr>
        <w:pStyle w:val="9"/>
        <w:adjustRightInd w:val="0"/>
        <w:snapToGrid w:val="0"/>
        <w:spacing w:line="440" w:lineRule="exact"/>
        <w:jc w:val="left"/>
        <w:textAlignment w:val="baseline"/>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、如果不可抗力的持续影响超过</w:t>
      </w:r>
      <w:r>
        <w:rPr>
          <w:rFonts w:asciiTheme="minorEastAsia" w:hAnsiTheme="minorEastAsia" w:eastAsiaTheme="minorEastAsia"/>
          <w:szCs w:val="24"/>
        </w:rPr>
        <w:t>10</w:t>
      </w:r>
      <w:r>
        <w:rPr>
          <w:rFonts w:hint="eastAsia" w:asciiTheme="minorEastAsia" w:hAnsiTheme="minorEastAsia" w:eastAsiaTheme="minorEastAsia"/>
          <w:szCs w:val="24"/>
        </w:rPr>
        <w:t>周，由合同双方协商解决有关事宜。</w:t>
      </w:r>
    </w:p>
    <w:p>
      <w:pPr>
        <w:snapToGrid w:val="0"/>
        <w:spacing w:line="440" w:lineRule="exact"/>
        <w:rPr>
          <w:rFonts w:asciiTheme="minorEastAsia" w:hAnsiTheme="minorEastAsia" w:eastAsiaTheme="minorEastAsia"/>
          <w:b/>
          <w:bCs/>
          <w:sz w:val="24"/>
        </w:rPr>
      </w:pPr>
      <w:bookmarkStart w:id="19" w:name="_Toc144721927"/>
      <w:bookmarkStart w:id="20" w:name="_Toc142970448"/>
      <w:r>
        <w:rPr>
          <w:rFonts w:hint="eastAsia" w:asciiTheme="minorEastAsia" w:hAnsiTheme="minorEastAsia" w:eastAsiaTheme="minorEastAsia"/>
          <w:b/>
          <w:bCs/>
          <w:sz w:val="24"/>
        </w:rPr>
        <w:t>第十条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争议的解决</w:t>
      </w:r>
      <w:bookmarkEnd w:id="19"/>
      <w:bookmarkEnd w:id="20"/>
    </w:p>
    <w:p>
      <w:pPr>
        <w:adjustRightInd w:val="0"/>
        <w:snapToGrid w:val="0"/>
        <w:spacing w:line="440" w:lineRule="exact"/>
        <w:ind w:right="26" w:firstLine="480" w:firstLineChars="200"/>
        <w:textAlignment w:val="baseline"/>
        <w:rPr>
          <w:rFonts w:asciiTheme="minorEastAsia" w:hAnsiTheme="minorEastAsia" w:eastAsiaTheme="minorEastAsia"/>
          <w:kern w:val="0"/>
          <w:sz w:val="24"/>
        </w:rPr>
      </w:pPr>
      <w:r>
        <w:rPr>
          <w:rFonts w:hint="eastAsia" w:asciiTheme="minorEastAsia" w:hAnsiTheme="minorEastAsia" w:eastAsiaTheme="minorEastAsia"/>
          <w:sz w:val="24"/>
        </w:rPr>
        <w:t>有关在履行合同中产生的争议，双方应友好协商解决。如经协商后仍不能达成一致意见，任何一方均可向</w:t>
      </w:r>
      <w:r>
        <w:rPr>
          <w:rFonts w:hint="eastAsia" w:asciiTheme="minorEastAsia" w:hAnsiTheme="minorEastAsia" w:eastAsiaTheme="minorEastAsia"/>
          <w:sz w:val="24"/>
          <w:lang w:eastAsia="zh-CN"/>
        </w:rPr>
        <w:t>甲</w:t>
      </w:r>
      <w:r>
        <w:rPr>
          <w:rFonts w:hint="eastAsia" w:asciiTheme="minorEastAsia" w:hAnsiTheme="minorEastAsia" w:eastAsiaTheme="minorEastAsia"/>
          <w:sz w:val="24"/>
        </w:rPr>
        <w:t>方住所地有管辖权人民法院提起诉讼。</w:t>
      </w:r>
    </w:p>
    <w:p>
      <w:pPr>
        <w:snapToGrid w:val="0"/>
        <w:spacing w:line="440" w:lineRule="exact"/>
        <w:rPr>
          <w:rFonts w:asciiTheme="minorEastAsia" w:hAnsiTheme="minorEastAsia" w:eastAsiaTheme="minorEastAsia"/>
          <w:b/>
          <w:bCs/>
          <w:sz w:val="24"/>
        </w:rPr>
      </w:pPr>
      <w:bookmarkStart w:id="21" w:name="_Toc142970449"/>
      <w:bookmarkStart w:id="22" w:name="_Toc144721928"/>
      <w:r>
        <w:rPr>
          <w:rFonts w:hint="eastAsia" w:asciiTheme="minorEastAsia" w:hAnsiTheme="minorEastAsia" w:eastAsiaTheme="minorEastAsia"/>
          <w:b/>
          <w:bCs/>
          <w:sz w:val="24"/>
        </w:rPr>
        <w:t>第十</w:t>
      </w:r>
      <w:r>
        <w:rPr>
          <w:rFonts w:hint="eastAsia" w:asciiTheme="minorEastAsia" w:hAnsiTheme="minorEastAsia" w:eastAsiaTheme="minorEastAsia"/>
          <w:b/>
          <w:bCs/>
          <w:sz w:val="24"/>
          <w:lang w:eastAsia="zh-CN"/>
        </w:rPr>
        <w:t>一</w:t>
      </w:r>
      <w:r>
        <w:rPr>
          <w:rFonts w:hint="eastAsia" w:asciiTheme="minorEastAsia" w:hAnsiTheme="minorEastAsia" w:eastAsiaTheme="minorEastAsia"/>
          <w:b/>
          <w:bCs/>
          <w:sz w:val="24"/>
        </w:rPr>
        <w:t>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合同的变更</w:t>
      </w:r>
      <w:bookmarkEnd w:id="21"/>
      <w:bookmarkEnd w:id="22"/>
    </w:p>
    <w:p>
      <w:pPr>
        <w:pStyle w:val="59"/>
        <w:widowControl/>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、合同任何一方关于合同的任何修改，都须经双方法定代表人或授权代表签字盖章后方可生效。</w:t>
      </w:r>
    </w:p>
    <w:p>
      <w:pPr>
        <w:pStyle w:val="59"/>
        <w:widowControl/>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、在合同的执行阶段，任何一方如确需增减或修改合同内容，须事先（最少提前</w:t>
      </w:r>
      <w:r>
        <w:rPr>
          <w:rFonts w:asciiTheme="minorEastAsia" w:hAnsiTheme="minorEastAsia" w:eastAsiaTheme="minorEastAsia"/>
          <w:sz w:val="24"/>
          <w:szCs w:val="24"/>
        </w:rPr>
        <w:t>2</w:t>
      </w:r>
      <w:r>
        <w:rPr>
          <w:rFonts w:hint="eastAsia" w:asciiTheme="minorEastAsia" w:hAnsiTheme="minorEastAsia" w:eastAsiaTheme="minorEastAsia"/>
          <w:sz w:val="24"/>
          <w:szCs w:val="24"/>
        </w:rPr>
        <w:t>周）以书面形式向另一方申请，并由双方同意签字确认后方可生效。如因此变更对另一方造成损失的，申请方须对因此变更而对另一方造成的损失进行赔偿。</w:t>
      </w:r>
    </w:p>
    <w:p>
      <w:pPr>
        <w:snapToGrid w:val="0"/>
        <w:spacing w:line="440" w:lineRule="exact"/>
        <w:rPr>
          <w:rFonts w:hint="eastAsia" w:asciiTheme="minorEastAsia" w:hAnsiTheme="minorEastAsia" w:eastAsiaTheme="minorEastAsia"/>
          <w:b/>
          <w:bCs/>
          <w:sz w:val="24"/>
        </w:rPr>
      </w:pPr>
      <w:bookmarkStart w:id="23" w:name="_Toc144721929"/>
      <w:bookmarkStart w:id="24" w:name="_Toc142970450"/>
      <w:r>
        <w:rPr>
          <w:rFonts w:hint="eastAsia" w:asciiTheme="minorEastAsia" w:hAnsiTheme="minorEastAsia" w:eastAsiaTheme="minorEastAsia"/>
          <w:b/>
          <w:bCs/>
          <w:sz w:val="24"/>
        </w:rPr>
        <w:t>第十</w:t>
      </w:r>
      <w:r>
        <w:rPr>
          <w:rFonts w:hint="eastAsia" w:asciiTheme="minorEastAsia" w:hAnsiTheme="minorEastAsia" w:eastAsiaTheme="minorEastAsia"/>
          <w:b/>
          <w:bCs/>
          <w:sz w:val="24"/>
          <w:lang w:eastAsia="zh-CN"/>
        </w:rPr>
        <w:t>二</w:t>
      </w:r>
      <w:r>
        <w:rPr>
          <w:rFonts w:hint="eastAsia" w:asciiTheme="minorEastAsia" w:hAnsiTheme="minorEastAsia" w:eastAsiaTheme="minorEastAsia"/>
          <w:b/>
          <w:bCs/>
          <w:sz w:val="24"/>
        </w:rPr>
        <w:t>条</w:t>
      </w:r>
      <w:r>
        <w:rPr>
          <w:rFonts w:hint="eastAsia" w:asciiTheme="minorEastAsia" w:hAnsiTheme="minorEastAsia" w:eastAsiaTheme="minorEastAsia"/>
          <w:b/>
          <w:bCs/>
          <w:sz w:val="24"/>
          <w:lang w:val="en-US" w:eastAsia="zh-CN"/>
        </w:rPr>
        <w:t xml:space="preserve"> </w:t>
      </w:r>
      <w:r>
        <w:rPr>
          <w:rFonts w:hint="eastAsia" w:asciiTheme="minorEastAsia" w:hAnsiTheme="minorEastAsia" w:eastAsiaTheme="minorEastAsia"/>
          <w:b/>
          <w:bCs/>
          <w:sz w:val="24"/>
        </w:rPr>
        <w:t>合同生效及其它</w:t>
      </w:r>
      <w:bookmarkEnd w:id="23"/>
      <w:bookmarkEnd w:id="24"/>
    </w:p>
    <w:p>
      <w:pPr>
        <w:snapToGrid w:val="0"/>
        <w:spacing w:line="440" w:lineRule="exact"/>
        <w:ind w:firstLine="480" w:firstLineChars="200"/>
        <w:rPr>
          <w:rFonts w:hint="eastAsia" w:cs="Times New Roman" w:asciiTheme="minorEastAsia" w:hAnsiTheme="minorEastAsia" w:eastAsiaTheme="minorEastAsia"/>
          <w:color w:val="FF0000"/>
          <w:kern w:val="2"/>
          <w:sz w:val="24"/>
          <w:szCs w:val="24"/>
          <w:lang w:val="en-US" w:eastAsia="zh-CN" w:bidi="ar-SA"/>
        </w:rPr>
      </w:pPr>
      <w:r>
        <w:rPr>
          <w:rFonts w:hint="eastAsia" w:cs="Times New Roman" w:asciiTheme="minorEastAsia" w:hAnsiTheme="minorEastAsia" w:eastAsiaTheme="minorEastAsia"/>
          <w:color w:val="FF0000"/>
          <w:kern w:val="2"/>
          <w:sz w:val="24"/>
          <w:szCs w:val="24"/>
          <w:lang w:val="en-US" w:eastAsia="zh-CN" w:bidi="ar-SA"/>
        </w:rPr>
        <w:t>1、甲方招标文件及乙方投标文件</w:t>
      </w:r>
      <w:r>
        <w:rPr>
          <w:rFonts w:hint="eastAsia" w:asciiTheme="minorEastAsia" w:hAnsiTheme="minorEastAsia" w:eastAsiaTheme="minorEastAsia"/>
          <w:color w:val="FF0000"/>
          <w:sz w:val="24"/>
        </w:rPr>
        <w:t>、与本合同项下机器有关的技术性及商务性文件均</w:t>
      </w:r>
      <w:r>
        <w:rPr>
          <w:rFonts w:hint="eastAsia" w:cs="Times New Roman" w:asciiTheme="minorEastAsia" w:hAnsiTheme="minorEastAsia" w:eastAsiaTheme="minorEastAsia"/>
          <w:color w:val="FF0000"/>
          <w:kern w:val="2"/>
          <w:sz w:val="24"/>
          <w:szCs w:val="24"/>
          <w:lang w:val="en-US" w:eastAsia="zh-CN" w:bidi="ar-SA"/>
        </w:rPr>
        <w:t>属于本合同不可分割部分，与本合同具有同等法律效力。</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、本合同附件均属本合同不可分割部分，与本合同具有同等法律效力。</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、本合同一式二份，双方各执一份，具有同等法律效力。</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、本合同自甲、乙双方法定代表人或授权代表签字盖章后生效。</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、本合同未尽事宜，甲乙双方通过友好协商解决。</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、本合同以及附件须加盖骑缝章。</w:t>
      </w:r>
    </w:p>
    <w:p>
      <w:pPr>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（以下无合同正文）</w:t>
      </w:r>
    </w:p>
    <w:p>
      <w:pPr>
        <w:snapToGrid w:val="0"/>
        <w:spacing w:line="440" w:lineRule="exact"/>
        <w:ind w:firstLine="480" w:firstLineChars="200"/>
        <w:rPr>
          <w:rFonts w:asciiTheme="minorEastAsia" w:hAnsiTheme="minorEastAsia" w:eastAsiaTheme="minorEastAsia"/>
          <w:sz w:val="24"/>
        </w:rPr>
      </w:pPr>
    </w:p>
    <w:tbl>
      <w:tblPr>
        <w:tblStyle w:val="23"/>
        <w:tblW w:w="10303" w:type="dxa"/>
        <w:jc w:val="center"/>
        <w:tblLayout w:type="fixed"/>
        <w:tblCellMar>
          <w:top w:w="0" w:type="dxa"/>
          <w:left w:w="108" w:type="dxa"/>
          <w:bottom w:w="0" w:type="dxa"/>
          <w:right w:w="108" w:type="dxa"/>
        </w:tblCellMar>
      </w:tblPr>
      <w:tblGrid>
        <w:gridCol w:w="5153"/>
        <w:gridCol w:w="5150"/>
      </w:tblGrid>
      <w:tr>
        <w:trPr>
          <w:trHeight w:val="413" w:hRule="atLeast"/>
          <w:jc w:val="center"/>
        </w:trPr>
        <w:tc>
          <w:tcPr>
            <w:tcW w:w="5153" w:type="dxa"/>
          </w:tcPr>
          <w:p>
            <w:pPr>
              <w:pStyle w:val="59"/>
              <w:widowControl/>
              <w:snapToGrid w:val="0"/>
              <w:spacing w:line="440" w:lineRule="exact"/>
              <w:jc w:val="both"/>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sz w:val="24"/>
                <w:szCs w:val="24"/>
              </w:rPr>
              <w:t>甲方（买方）：</w:t>
            </w:r>
            <w:r>
              <w:rPr>
                <w:rFonts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lang w:eastAsia="zh-CN"/>
              </w:rPr>
              <w:t>深圳市九洲电器有限公司</w:t>
            </w:r>
          </w:p>
        </w:tc>
        <w:tc>
          <w:tcPr>
            <w:tcW w:w="5150" w:type="dxa"/>
          </w:tcPr>
          <w:p>
            <w:pPr>
              <w:snapToGrid w:val="0"/>
              <w:spacing w:line="440" w:lineRule="exact"/>
              <w:rPr>
                <w:rFonts w:cs="宋体" w:asciiTheme="minorEastAsia" w:hAnsiTheme="minorEastAsia" w:eastAsiaTheme="minorEastAsia"/>
                <w:b/>
                <w:sz w:val="24"/>
              </w:rPr>
            </w:pPr>
            <w:r>
              <w:rPr>
                <w:rFonts w:hint="eastAsia" w:cs="宋体" w:asciiTheme="minorEastAsia" w:hAnsiTheme="minorEastAsia" w:eastAsiaTheme="minorEastAsia"/>
                <w:sz w:val="24"/>
              </w:rPr>
              <w:t>乙方（卖方）：</w:t>
            </w:r>
          </w:p>
        </w:tc>
      </w:tr>
      <w:tr>
        <w:tblPrEx>
          <w:tblCellMar>
            <w:top w:w="0" w:type="dxa"/>
            <w:left w:w="108" w:type="dxa"/>
            <w:bottom w:w="0" w:type="dxa"/>
            <w:right w:w="108" w:type="dxa"/>
          </w:tblCellMar>
        </w:tblPrEx>
        <w:trPr>
          <w:trHeight w:val="413" w:hRule="atLeast"/>
          <w:jc w:val="center"/>
        </w:trPr>
        <w:tc>
          <w:tcPr>
            <w:tcW w:w="5153" w:type="dxa"/>
          </w:tcPr>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盖章：</w:t>
            </w:r>
          </w:p>
        </w:tc>
        <w:tc>
          <w:tcPr>
            <w:tcW w:w="5150" w:type="dxa"/>
          </w:tcPr>
          <w:p>
            <w:pPr>
              <w:snapToGrid w:val="0"/>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盖章：</w:t>
            </w:r>
          </w:p>
        </w:tc>
      </w:tr>
      <w:tr>
        <w:tblPrEx>
          <w:tblCellMar>
            <w:top w:w="0" w:type="dxa"/>
            <w:left w:w="108" w:type="dxa"/>
            <w:bottom w:w="0" w:type="dxa"/>
            <w:right w:w="108" w:type="dxa"/>
          </w:tblCellMar>
        </w:tblPrEx>
        <w:trPr>
          <w:trHeight w:val="1398" w:hRule="atLeast"/>
          <w:jc w:val="center"/>
        </w:trPr>
        <w:tc>
          <w:tcPr>
            <w:tcW w:w="5153" w:type="dxa"/>
          </w:tcPr>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电话：</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签订日期：</w:t>
            </w:r>
          </w:p>
        </w:tc>
        <w:tc>
          <w:tcPr>
            <w:tcW w:w="5150" w:type="dxa"/>
          </w:tcPr>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电话：</w:t>
            </w:r>
          </w:p>
          <w:p>
            <w:pPr>
              <w:pStyle w:val="59"/>
              <w:widowControl/>
              <w:snapToGrid w:val="0"/>
              <w:spacing w:line="440" w:lineRule="exact"/>
              <w:jc w:val="both"/>
              <w:rPr>
                <w:rFonts w:cs="宋体" w:asciiTheme="minorEastAsia" w:hAnsiTheme="minorEastAsia" w:eastAsiaTheme="minorEastAsia"/>
                <w:sz w:val="24"/>
                <w:szCs w:val="24"/>
              </w:rPr>
            </w:pPr>
          </w:p>
          <w:p>
            <w:pPr>
              <w:pStyle w:val="59"/>
              <w:widowControl/>
              <w:snapToGrid w:val="0"/>
              <w:spacing w:line="44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签订日期：</w:t>
            </w:r>
          </w:p>
        </w:tc>
      </w:tr>
    </w:tbl>
    <w:p>
      <w:pPr>
        <w:widowControl/>
        <w:jc w:val="left"/>
        <w:rPr>
          <w:rFonts w:asciiTheme="minorEastAsia" w:hAnsiTheme="minorEastAsia" w:eastAsiaTheme="minorEastAsia"/>
          <w:b/>
          <w:bCs/>
          <w:sz w:val="24"/>
        </w:rPr>
        <w:sectPr>
          <w:headerReference r:id="rId4" w:type="first"/>
          <w:headerReference r:id="rId3" w:type="default"/>
          <w:pgSz w:w="11906" w:h="16838"/>
          <w:pgMar w:top="1247" w:right="987" w:bottom="779" w:left="1049" w:header="851" w:footer="992" w:gutter="0"/>
          <w:pgNumType w:fmt="decimal" w:start="1"/>
          <w:cols w:space="425" w:num="1"/>
          <w:titlePg/>
          <w:docGrid w:type="lines" w:linePitch="312" w:charSpace="0"/>
        </w:sectPr>
      </w:pPr>
    </w:p>
    <w:p>
      <w:pPr>
        <w:numPr>
          <w:ilvl w:val="0"/>
          <w:numId w:val="0"/>
        </w:numPr>
        <w:autoSpaceDE w:val="0"/>
        <w:autoSpaceDN w:val="0"/>
        <w:adjustRightInd w:val="0"/>
        <w:spacing w:line="360" w:lineRule="auto"/>
        <w:jc w:val="both"/>
        <w:rPr>
          <w:rFonts w:ascii="宋体" w:cs="宋体"/>
          <w:b/>
          <w:bCs/>
          <w:sz w:val="32"/>
          <w:szCs w:val="32"/>
          <w:lang w:val="zh-CN"/>
        </w:rPr>
      </w:pPr>
    </w:p>
    <w:p>
      <w:pPr>
        <w:numPr>
          <w:ilvl w:val="0"/>
          <w:numId w:val="11"/>
        </w:numPr>
        <w:autoSpaceDE w:val="0"/>
        <w:autoSpaceDN w:val="0"/>
        <w:adjustRightInd w:val="0"/>
        <w:spacing w:line="360" w:lineRule="auto"/>
        <w:jc w:val="center"/>
        <w:rPr>
          <w:rFonts w:ascii="宋体" w:cs="宋体"/>
          <w:b/>
          <w:bCs/>
          <w:sz w:val="32"/>
          <w:szCs w:val="32"/>
          <w:lang w:val="zh-CN"/>
        </w:rPr>
      </w:pPr>
      <w:r>
        <w:rPr>
          <w:rFonts w:hint="eastAsia"/>
          <w:b/>
          <w:bCs/>
          <w:sz w:val="32"/>
          <w:szCs w:val="32"/>
        </w:rPr>
        <w:t>资质方案部分</w:t>
      </w:r>
      <w:r>
        <w:rPr>
          <w:rFonts w:hint="eastAsia" w:ascii="宋体" w:cs="宋体"/>
          <w:b/>
          <w:bCs/>
          <w:sz w:val="32"/>
          <w:szCs w:val="32"/>
          <w:lang w:val="zh-CN"/>
        </w:rPr>
        <w:t>投标文件格式</w:t>
      </w:r>
    </w:p>
    <w:p>
      <w:pPr>
        <w:autoSpaceDE w:val="0"/>
        <w:autoSpaceDN w:val="0"/>
        <w:adjustRightInd w:val="0"/>
        <w:spacing w:line="360" w:lineRule="auto"/>
        <w:jc w:val="center"/>
        <w:rPr>
          <w:b/>
          <w:bCs/>
          <w:sz w:val="32"/>
          <w:szCs w:val="32"/>
        </w:rPr>
      </w:pPr>
      <w:r>
        <w:rPr>
          <w:rFonts w:hint="eastAsia" w:ascii="宋体" w:cs="宋体"/>
          <w:b/>
          <w:bCs/>
          <w:sz w:val="32"/>
          <w:szCs w:val="32"/>
          <w:lang w:val="zh-CN"/>
        </w:rPr>
        <w:t>一、投</w:t>
      </w:r>
      <w:r>
        <w:rPr>
          <w:b/>
          <w:bCs/>
          <w:sz w:val="32"/>
          <w:szCs w:val="32"/>
        </w:rPr>
        <w:t xml:space="preserve">  </w:t>
      </w:r>
      <w:r>
        <w:rPr>
          <w:rFonts w:hint="eastAsia" w:ascii="宋体" w:cs="宋体"/>
          <w:b/>
          <w:bCs/>
          <w:sz w:val="32"/>
          <w:szCs w:val="32"/>
          <w:lang w:val="zh-CN"/>
        </w:rPr>
        <w:t>标</w:t>
      </w:r>
      <w:r>
        <w:rPr>
          <w:b/>
          <w:bCs/>
          <w:sz w:val="32"/>
          <w:szCs w:val="32"/>
        </w:rPr>
        <w:t xml:space="preserve">  </w:t>
      </w:r>
      <w:r>
        <w:rPr>
          <w:rFonts w:hint="eastAsia" w:ascii="宋体" w:cs="宋体"/>
          <w:b/>
          <w:bCs/>
          <w:sz w:val="32"/>
          <w:szCs w:val="32"/>
          <w:lang w:val="zh-CN"/>
        </w:rPr>
        <w:t>函</w:t>
      </w:r>
    </w:p>
    <w:p>
      <w:pPr>
        <w:adjustRightInd w:val="0"/>
        <w:rPr>
          <w:rFonts w:ascii="宋体" w:hAnsi="宋体"/>
          <w:b/>
          <w:sz w:val="48"/>
          <w:szCs w:val="48"/>
        </w:rPr>
      </w:pPr>
      <w:r>
        <w:rPr>
          <w:rFonts w:ascii="Arial" w:cs="Arial"/>
          <w:szCs w:val="21"/>
        </w:rPr>
        <w:t>致：深圳市</w:t>
      </w:r>
      <w:r>
        <w:rPr>
          <w:rFonts w:hint="eastAsia" w:ascii="Arial" w:cs="Arial"/>
          <w:szCs w:val="21"/>
        </w:rPr>
        <w:t>九洲</w:t>
      </w:r>
      <w:r>
        <w:rPr>
          <w:rFonts w:ascii="Arial" w:cs="Arial"/>
          <w:szCs w:val="21"/>
        </w:rPr>
        <w:t>电器有限公司</w:t>
      </w:r>
    </w:p>
    <w:p>
      <w:pPr>
        <w:spacing w:line="440" w:lineRule="exact"/>
        <w:rPr>
          <w:rFonts w:ascii="宋体" w:cs="Arial"/>
          <w:szCs w:val="21"/>
        </w:rPr>
      </w:pPr>
    </w:p>
    <w:p>
      <w:pPr>
        <w:spacing w:line="400" w:lineRule="exact"/>
        <w:ind w:left="71" w:leftChars="34" w:firstLine="466" w:firstLineChars="222"/>
        <w:rPr>
          <w:rFonts w:ascii="宋体"/>
          <w:szCs w:val="21"/>
        </w:rPr>
      </w:pPr>
      <w:r>
        <w:rPr>
          <w:rFonts w:ascii="宋体"/>
          <w:szCs w:val="21"/>
        </w:rPr>
        <w:t>根据贵方对</w:t>
      </w:r>
      <w:r>
        <w:rPr>
          <w:rFonts w:hint="eastAsia" w:ascii="宋体"/>
          <w:szCs w:val="21"/>
        </w:rPr>
        <w:t>（项目名称）的招标公告</w:t>
      </w:r>
      <w:r>
        <w:rPr>
          <w:rFonts w:ascii="宋体"/>
          <w:szCs w:val="21"/>
        </w:rPr>
        <w:t>，正式授权下述签字人（姓名和职务）代表投标人</w:t>
      </w:r>
      <w:r>
        <w:rPr>
          <w:rFonts w:ascii="宋体"/>
          <w:szCs w:val="21"/>
          <w:u w:val="single"/>
        </w:rPr>
        <w:t>（投标人的名称）</w:t>
      </w:r>
      <w:r>
        <w:rPr>
          <w:rFonts w:ascii="宋体"/>
          <w:szCs w:val="21"/>
        </w:rPr>
        <w:t>，</w:t>
      </w:r>
      <w:r>
        <w:rPr>
          <w:rFonts w:hint="eastAsia" w:ascii="宋体"/>
          <w:szCs w:val="21"/>
        </w:rPr>
        <w:t>按照招标文件要求提交投标文件，进行本项目的投标</w:t>
      </w:r>
      <w:r>
        <w:rPr>
          <w:rFonts w:ascii="宋体"/>
          <w:szCs w:val="21"/>
        </w:rPr>
        <w:t>，并保证所提交的资料是真实的、准确的。</w:t>
      </w:r>
    </w:p>
    <w:p>
      <w:pPr>
        <w:spacing w:line="440" w:lineRule="exact"/>
        <w:ind w:firstLine="525" w:firstLineChars="250"/>
        <w:rPr>
          <w:rFonts w:ascii="Arial" w:hAnsi="Arial" w:cs="Arial"/>
          <w:szCs w:val="21"/>
        </w:rPr>
      </w:pPr>
      <w:r>
        <w:rPr>
          <w:rFonts w:ascii="Arial" w:cs="Arial"/>
          <w:szCs w:val="21"/>
        </w:rPr>
        <w:t>据此函，签字人兹宣布同意如下：</w:t>
      </w:r>
    </w:p>
    <w:p>
      <w:pPr>
        <w:spacing w:line="440" w:lineRule="exact"/>
        <w:rPr>
          <w:rFonts w:ascii="Arial" w:hAnsi="Arial" w:cs="Arial"/>
          <w:szCs w:val="21"/>
        </w:rPr>
      </w:pPr>
      <w:r>
        <w:rPr>
          <w:rFonts w:ascii="Arial" w:cs="Arial"/>
          <w:szCs w:val="21"/>
        </w:rPr>
        <w:t>（</w:t>
      </w:r>
      <w:r>
        <w:rPr>
          <w:rFonts w:ascii="Arial" w:hAnsi="Arial" w:cs="Arial"/>
          <w:szCs w:val="21"/>
        </w:rPr>
        <w:t>1</w:t>
      </w:r>
      <w:r>
        <w:rPr>
          <w:rFonts w:ascii="Arial" w:cs="Arial"/>
          <w:szCs w:val="21"/>
        </w:rPr>
        <w:t>）</w:t>
      </w:r>
      <w:r>
        <w:rPr>
          <w:rFonts w:hint="eastAsia" w:ascii="Arial" w:cs="Arial"/>
          <w:szCs w:val="21"/>
        </w:rPr>
        <w:t>我们愿意遵守招标文件的各项规定，自愿参加投标</w:t>
      </w:r>
      <w:r>
        <w:rPr>
          <w:rFonts w:ascii="Arial" w:cs="Arial"/>
          <w:szCs w:val="21"/>
        </w:rPr>
        <w:t>,</w:t>
      </w:r>
      <w:r>
        <w:rPr>
          <w:rFonts w:hint="eastAsia" w:ascii="Arial" w:cs="Arial"/>
          <w:szCs w:val="21"/>
        </w:rPr>
        <w:t xml:space="preserve"> 并已清楚招标文件的要求及有关文件规定，并严格按照招标文件的规定履行全部责任和义务。</w:t>
      </w:r>
    </w:p>
    <w:p>
      <w:pPr>
        <w:spacing w:line="440" w:lineRule="exact"/>
        <w:rPr>
          <w:rFonts w:ascii="Arial" w:hAnsi="Arial" w:cs="Arial"/>
          <w:szCs w:val="21"/>
        </w:rPr>
      </w:pPr>
      <w:r>
        <w:rPr>
          <w:rFonts w:ascii="Arial" w:cs="Arial"/>
          <w:szCs w:val="21"/>
        </w:rPr>
        <w:t>（</w:t>
      </w:r>
      <w:r>
        <w:rPr>
          <w:rFonts w:ascii="Arial" w:hAnsi="Arial" w:cs="Arial"/>
          <w:szCs w:val="21"/>
        </w:rPr>
        <w:t>2</w:t>
      </w:r>
      <w:r>
        <w:rPr>
          <w:rFonts w:ascii="Arial" w:cs="Arial"/>
          <w:szCs w:val="21"/>
        </w:rPr>
        <w:t>）</w:t>
      </w:r>
      <w:r>
        <w:rPr>
          <w:rFonts w:hint="eastAsia" w:ascii="Arial" w:cs="Arial"/>
          <w:szCs w:val="21"/>
        </w:rPr>
        <w:t>我们已经详细地阅读并完全明白了全部招标文件及附件，包括澄清（如有）及参考文件，我们完全理解本招标文件的要求，我们同意放弃对招标文件提出不明或误解的一切权力</w:t>
      </w:r>
      <w:r>
        <w:rPr>
          <w:rFonts w:ascii="Arial" w:cs="Arial"/>
          <w:szCs w:val="21"/>
        </w:rPr>
        <w:t>。</w:t>
      </w:r>
    </w:p>
    <w:p>
      <w:pPr>
        <w:spacing w:line="440" w:lineRule="exact"/>
        <w:rPr>
          <w:rFonts w:ascii="Arial" w:cs="Arial"/>
          <w:szCs w:val="21"/>
        </w:rPr>
      </w:pPr>
      <w:r>
        <w:rPr>
          <w:rFonts w:ascii="Arial" w:cs="Arial"/>
          <w:szCs w:val="21"/>
        </w:rPr>
        <w:t>（3）我们同意在招标文件规定的</w:t>
      </w:r>
      <w:r>
        <w:rPr>
          <w:rFonts w:hint="eastAsia" w:ascii="Arial" w:cs="Arial"/>
          <w:szCs w:val="21"/>
        </w:rPr>
        <w:t>递交投标文件</w:t>
      </w:r>
      <w:r>
        <w:rPr>
          <w:rFonts w:ascii="Arial" w:cs="Arial"/>
          <w:szCs w:val="21"/>
        </w:rPr>
        <w:t>日期起遵循本投标书，并在投标人须知规定的投标有效期满之前均具有约束力。</w:t>
      </w:r>
    </w:p>
    <w:p>
      <w:pPr>
        <w:spacing w:line="440" w:lineRule="exact"/>
        <w:rPr>
          <w:rFonts w:ascii="Arial" w:cs="Arial"/>
          <w:szCs w:val="21"/>
        </w:rPr>
      </w:pPr>
      <w:r>
        <w:rPr>
          <w:rFonts w:ascii="Arial" w:cs="Arial"/>
          <w:szCs w:val="21"/>
        </w:rPr>
        <w:t>（</w:t>
      </w:r>
      <w:r>
        <w:rPr>
          <w:rFonts w:hint="eastAsia" w:ascii="Arial" w:cs="Arial"/>
          <w:szCs w:val="21"/>
        </w:rPr>
        <w:t>4</w:t>
      </w:r>
      <w:r>
        <w:rPr>
          <w:rFonts w:ascii="Arial" w:cs="Arial"/>
          <w:szCs w:val="21"/>
        </w:rPr>
        <w:t>）同意向贵方提供贵方可能要求的与本投标有关的任何数据或资料。</w:t>
      </w:r>
    </w:p>
    <w:p>
      <w:pPr>
        <w:spacing w:line="440" w:lineRule="exact"/>
        <w:rPr>
          <w:rFonts w:ascii="Arial" w:cs="Arial"/>
          <w:szCs w:val="21"/>
        </w:rPr>
      </w:pPr>
      <w:r>
        <w:rPr>
          <w:rFonts w:ascii="Arial" w:cs="Arial"/>
          <w:szCs w:val="21"/>
        </w:rPr>
        <w:t>（</w:t>
      </w:r>
      <w:r>
        <w:rPr>
          <w:rFonts w:hint="eastAsia" w:ascii="Arial" w:cs="Arial"/>
          <w:szCs w:val="21"/>
        </w:rPr>
        <w:t>5</w:t>
      </w:r>
      <w:r>
        <w:rPr>
          <w:rFonts w:ascii="Arial" w:cs="Arial"/>
          <w:szCs w:val="21"/>
        </w:rPr>
        <w:t>）我们完全理解贵方不一定最终接受我方服务及最低报价的决定。</w:t>
      </w:r>
    </w:p>
    <w:p>
      <w:pPr>
        <w:spacing w:line="440" w:lineRule="exact"/>
        <w:rPr>
          <w:rFonts w:ascii="Arial" w:cs="Arial"/>
          <w:szCs w:val="21"/>
        </w:rPr>
      </w:pPr>
      <w:r>
        <w:rPr>
          <w:rFonts w:hint="eastAsia" w:ascii="Arial" w:cs="Arial"/>
          <w:szCs w:val="21"/>
        </w:rPr>
        <w:t>（</w:t>
      </w:r>
      <w:r>
        <w:rPr>
          <w:rFonts w:ascii="Arial" w:cs="Arial"/>
          <w:szCs w:val="21"/>
        </w:rPr>
        <w:t>6</w:t>
      </w:r>
      <w:r>
        <w:rPr>
          <w:rFonts w:hint="eastAsia" w:ascii="Arial" w:cs="Arial"/>
          <w:szCs w:val="21"/>
        </w:rPr>
        <w:t>）</w:t>
      </w:r>
      <w:r>
        <w:rPr>
          <w:rFonts w:ascii="Arial" w:cs="Arial"/>
          <w:szCs w:val="21"/>
        </w:rPr>
        <w:t>除非另外达成协议并生效，你方的中标通知书和本投标文件将成为</w:t>
      </w:r>
      <w:r>
        <w:rPr>
          <w:rFonts w:hint="eastAsia" w:ascii="Arial" w:cs="Arial"/>
          <w:szCs w:val="21"/>
        </w:rPr>
        <w:t>约束双方的合同文件的组成部分。</w:t>
      </w:r>
    </w:p>
    <w:p>
      <w:pPr>
        <w:spacing w:line="440" w:lineRule="exact"/>
        <w:rPr>
          <w:rFonts w:ascii="Arial" w:cs="Arial"/>
          <w:szCs w:val="21"/>
        </w:rPr>
      </w:pPr>
      <w:r>
        <w:rPr>
          <w:rFonts w:hint="eastAsia" w:ascii="Arial" w:cs="Arial"/>
          <w:szCs w:val="21"/>
        </w:rPr>
        <w:t>（</w:t>
      </w:r>
      <w:r>
        <w:rPr>
          <w:rFonts w:ascii="Arial" w:cs="Arial"/>
          <w:szCs w:val="21"/>
        </w:rPr>
        <w:t>7</w:t>
      </w:r>
      <w:r>
        <w:rPr>
          <w:rFonts w:hint="eastAsia" w:ascii="Arial" w:cs="Arial"/>
          <w:szCs w:val="21"/>
        </w:rPr>
        <w:t>）投标自投标截止日起有效期为30个日历日。</w:t>
      </w:r>
    </w:p>
    <w:p>
      <w:pPr>
        <w:spacing w:line="440" w:lineRule="exact"/>
        <w:ind w:firstLine="105" w:firstLineChars="50"/>
        <w:rPr>
          <w:rFonts w:ascii="Arial" w:hAnsi="Arial" w:cs="Arial"/>
          <w:szCs w:val="21"/>
        </w:rPr>
      </w:pPr>
      <w:r>
        <w:rPr>
          <w:rFonts w:ascii="Arial" w:cs="Arial"/>
          <w:szCs w:val="21"/>
        </w:rPr>
        <w:t>与本投标有关的正式通讯地址为：</w:t>
      </w:r>
    </w:p>
    <w:p>
      <w:pPr>
        <w:spacing w:line="440" w:lineRule="exact"/>
        <w:ind w:firstLine="525" w:firstLineChars="250"/>
        <w:rPr>
          <w:rFonts w:ascii="Arial" w:hAnsi="Arial" w:cs="Arial"/>
          <w:szCs w:val="21"/>
        </w:rPr>
      </w:pPr>
      <w:r>
        <w:rPr>
          <w:rFonts w:ascii="Arial" w:cs="Arial"/>
          <w:szCs w:val="21"/>
        </w:rPr>
        <w:t>地址：</w:t>
      </w:r>
    </w:p>
    <w:p>
      <w:pPr>
        <w:spacing w:line="440" w:lineRule="exact"/>
        <w:ind w:firstLine="525" w:firstLineChars="250"/>
        <w:rPr>
          <w:rFonts w:ascii="Arial" w:hAnsi="Arial" w:cs="Arial"/>
          <w:szCs w:val="21"/>
          <w:u w:val="single"/>
        </w:rPr>
      </w:pPr>
      <w:r>
        <w:rPr>
          <w:rFonts w:ascii="Arial" w:cs="Arial"/>
          <w:szCs w:val="21"/>
        </w:rPr>
        <w:t>邮政编码：</w:t>
      </w:r>
    </w:p>
    <w:p>
      <w:pPr>
        <w:spacing w:line="440" w:lineRule="exact"/>
        <w:ind w:firstLine="525" w:firstLineChars="250"/>
        <w:rPr>
          <w:rFonts w:ascii="Arial" w:hAnsi="Arial" w:cs="Arial"/>
          <w:szCs w:val="21"/>
        </w:rPr>
      </w:pPr>
      <w:r>
        <w:rPr>
          <w:rFonts w:ascii="Arial" w:cs="Arial"/>
          <w:szCs w:val="21"/>
        </w:rPr>
        <w:t>电话：</w:t>
      </w:r>
    </w:p>
    <w:p>
      <w:pPr>
        <w:spacing w:line="440" w:lineRule="exact"/>
        <w:ind w:firstLine="525" w:firstLineChars="250"/>
        <w:rPr>
          <w:rFonts w:ascii="Arial" w:hAnsi="Arial" w:cs="Arial"/>
          <w:szCs w:val="21"/>
          <w:u w:val="single"/>
        </w:rPr>
      </w:pPr>
      <w:r>
        <w:rPr>
          <w:rFonts w:ascii="Arial" w:cs="Arial"/>
          <w:szCs w:val="21"/>
        </w:rPr>
        <w:t>传真：</w:t>
      </w:r>
    </w:p>
    <w:p>
      <w:pPr>
        <w:spacing w:line="440" w:lineRule="exact"/>
        <w:ind w:firstLine="525" w:firstLineChars="250"/>
        <w:rPr>
          <w:rFonts w:ascii="Arial" w:hAnsi="Arial" w:cs="Arial"/>
          <w:szCs w:val="21"/>
        </w:rPr>
      </w:pPr>
      <w:r>
        <w:rPr>
          <w:rFonts w:ascii="Arial" w:cs="Arial"/>
          <w:szCs w:val="21"/>
        </w:rPr>
        <w:t>投标人法定代表人姓名：</w:t>
      </w:r>
    </w:p>
    <w:p>
      <w:pPr>
        <w:spacing w:line="440" w:lineRule="exact"/>
        <w:ind w:firstLine="525" w:firstLineChars="250"/>
        <w:rPr>
          <w:rFonts w:ascii="Arial" w:hAnsi="Arial" w:cs="Arial"/>
          <w:szCs w:val="21"/>
        </w:rPr>
      </w:pPr>
      <w:r>
        <w:rPr>
          <w:rFonts w:ascii="Arial" w:cs="Arial"/>
          <w:szCs w:val="21"/>
        </w:rPr>
        <w:t>地址：</w:t>
      </w:r>
    </w:p>
    <w:p>
      <w:pPr>
        <w:spacing w:line="400" w:lineRule="exact"/>
        <w:ind w:firstLine="525" w:firstLineChars="250"/>
        <w:rPr>
          <w:rFonts w:ascii="Arial" w:hAnsi="Arial" w:cs="Arial"/>
          <w:szCs w:val="21"/>
        </w:rPr>
      </w:pPr>
      <w:r>
        <w:rPr>
          <w:rFonts w:ascii="Arial" w:cs="Arial"/>
          <w:szCs w:val="21"/>
        </w:rPr>
        <w:t>投标人代表姓名、职务（印刷体）：</w:t>
      </w:r>
    </w:p>
    <w:p>
      <w:pPr>
        <w:spacing w:line="400" w:lineRule="exact"/>
        <w:ind w:firstLine="525" w:firstLineChars="250"/>
        <w:rPr>
          <w:rFonts w:ascii="Arial" w:hAnsi="Arial" w:cs="Arial"/>
          <w:szCs w:val="21"/>
        </w:rPr>
      </w:pPr>
      <w:r>
        <w:rPr>
          <w:rFonts w:ascii="Arial" w:cs="Arial"/>
          <w:szCs w:val="21"/>
        </w:rPr>
        <w:t>投标人名称：</w:t>
      </w:r>
    </w:p>
    <w:p>
      <w:pPr>
        <w:spacing w:line="400" w:lineRule="exact"/>
        <w:rPr>
          <w:rFonts w:ascii="Arial" w:hAnsi="Arial" w:cs="Arial"/>
          <w:szCs w:val="21"/>
        </w:rPr>
      </w:pPr>
      <w:r>
        <w:rPr>
          <w:rFonts w:ascii="Arial" w:cs="Arial"/>
          <w:szCs w:val="21"/>
        </w:rPr>
        <w:t>（公章）：</w:t>
      </w:r>
    </w:p>
    <w:p>
      <w:pPr>
        <w:spacing w:line="400" w:lineRule="exact"/>
        <w:ind w:firstLine="525" w:firstLineChars="250"/>
        <w:rPr>
          <w:rFonts w:ascii="Arial" w:hAnsi="Arial" w:cs="Arial"/>
          <w:szCs w:val="21"/>
        </w:rPr>
      </w:pPr>
      <w:r>
        <w:rPr>
          <w:rFonts w:ascii="Arial" w:cs="Arial"/>
          <w:szCs w:val="21"/>
        </w:rPr>
        <w:t>全权代表签字：</w:t>
      </w:r>
    </w:p>
    <w:p>
      <w:pPr>
        <w:spacing w:line="400" w:lineRule="exact"/>
        <w:ind w:firstLine="525" w:firstLineChars="250"/>
        <w:rPr>
          <w:rFonts w:ascii="Arial" w:cs="Arial"/>
          <w:szCs w:val="21"/>
        </w:rPr>
      </w:pPr>
      <w:r>
        <w:rPr>
          <w:rFonts w:ascii="Arial" w:cs="Arial"/>
          <w:szCs w:val="21"/>
        </w:rPr>
        <w:t>日期：</w:t>
      </w:r>
      <w:r>
        <w:rPr>
          <w:rFonts w:hint="eastAsia" w:ascii="Arial" w:cs="Arial"/>
          <w:szCs w:val="21"/>
        </w:rPr>
        <w:t xml:space="preserve">      </w:t>
      </w:r>
      <w:r>
        <w:rPr>
          <w:rFonts w:ascii="Arial" w:cs="Arial"/>
          <w:szCs w:val="21"/>
        </w:rPr>
        <w:t>年</w:t>
      </w:r>
      <w:r>
        <w:rPr>
          <w:rFonts w:hint="eastAsia" w:ascii="Arial" w:cs="Arial"/>
          <w:szCs w:val="21"/>
        </w:rPr>
        <w:t xml:space="preserve">    </w:t>
      </w:r>
      <w:r>
        <w:rPr>
          <w:rFonts w:ascii="Arial" w:cs="Arial"/>
          <w:szCs w:val="21"/>
        </w:rPr>
        <w:t>月</w:t>
      </w:r>
      <w:r>
        <w:rPr>
          <w:rFonts w:hint="eastAsia" w:ascii="Arial" w:cs="Arial"/>
          <w:szCs w:val="21"/>
        </w:rPr>
        <w:t xml:space="preserve">     </w:t>
      </w:r>
      <w:r>
        <w:rPr>
          <w:rFonts w:ascii="Arial" w:cs="Arial"/>
          <w:szCs w:val="21"/>
        </w:rPr>
        <w:t>日</w:t>
      </w:r>
    </w:p>
    <w:p>
      <w:pPr>
        <w:autoSpaceDE w:val="0"/>
        <w:autoSpaceDN w:val="0"/>
        <w:adjustRightInd w:val="0"/>
        <w:spacing w:line="360" w:lineRule="auto"/>
        <w:ind w:firstLine="4080"/>
        <w:rPr>
          <w:sz w:val="24"/>
        </w:rPr>
      </w:pPr>
    </w:p>
    <w:p>
      <w:pPr>
        <w:autoSpaceDE w:val="0"/>
        <w:autoSpaceDN w:val="0"/>
        <w:adjustRightInd w:val="0"/>
        <w:spacing w:line="360" w:lineRule="auto"/>
        <w:ind w:firstLine="4080"/>
        <w:rPr>
          <w:sz w:val="24"/>
        </w:rPr>
      </w:pPr>
    </w:p>
    <w:p>
      <w:pPr>
        <w:tabs>
          <w:tab w:val="left" w:pos="2666"/>
        </w:tabs>
        <w:autoSpaceDE w:val="0"/>
        <w:autoSpaceDN w:val="0"/>
        <w:adjustRightInd w:val="0"/>
        <w:spacing w:line="360" w:lineRule="auto"/>
        <w:rPr>
          <w:rFonts w:ascii="宋体" w:cs="宋体"/>
          <w:b/>
          <w:bCs/>
          <w:sz w:val="32"/>
          <w:szCs w:val="32"/>
          <w:lang w:val="zh-CN"/>
        </w:rPr>
      </w:pPr>
      <w:r>
        <w:rPr>
          <w:b/>
          <w:bCs/>
          <w:sz w:val="32"/>
          <w:szCs w:val="32"/>
        </w:rPr>
        <w:br w:type="page"/>
      </w:r>
    </w:p>
    <w:p>
      <w:pPr>
        <w:autoSpaceDE w:val="0"/>
        <w:autoSpaceDN w:val="0"/>
        <w:adjustRightInd w:val="0"/>
        <w:spacing w:line="360" w:lineRule="auto"/>
        <w:jc w:val="center"/>
        <w:rPr>
          <w:rFonts w:ascii="宋体" w:cs="宋体"/>
          <w:b/>
          <w:bCs/>
          <w:sz w:val="32"/>
          <w:szCs w:val="32"/>
          <w:lang w:val="zh-CN"/>
        </w:rPr>
      </w:pPr>
      <w:r>
        <w:rPr>
          <w:rFonts w:hint="eastAsia" w:ascii="宋体" w:cs="宋体"/>
          <w:b/>
          <w:bCs/>
          <w:sz w:val="32"/>
          <w:szCs w:val="32"/>
          <w:lang w:val="zh-CN"/>
        </w:rPr>
        <w:t>二、授</w:t>
      </w:r>
      <w:r>
        <w:rPr>
          <w:b/>
          <w:bCs/>
          <w:sz w:val="32"/>
          <w:szCs w:val="32"/>
        </w:rPr>
        <w:t xml:space="preserve"> </w:t>
      </w:r>
      <w:r>
        <w:rPr>
          <w:rFonts w:hint="eastAsia" w:ascii="宋体" w:cs="宋体"/>
          <w:b/>
          <w:bCs/>
          <w:sz w:val="32"/>
          <w:szCs w:val="32"/>
          <w:lang w:val="zh-CN"/>
        </w:rPr>
        <w:t>权</w:t>
      </w:r>
      <w:r>
        <w:rPr>
          <w:b/>
          <w:bCs/>
          <w:sz w:val="32"/>
          <w:szCs w:val="32"/>
        </w:rPr>
        <w:t xml:space="preserve"> </w:t>
      </w:r>
      <w:r>
        <w:rPr>
          <w:rFonts w:hint="eastAsia" w:ascii="宋体" w:cs="宋体"/>
          <w:b/>
          <w:bCs/>
          <w:sz w:val="32"/>
          <w:szCs w:val="32"/>
          <w:lang w:val="zh-CN"/>
        </w:rPr>
        <w:t>委</w:t>
      </w:r>
      <w:r>
        <w:rPr>
          <w:b/>
          <w:bCs/>
          <w:sz w:val="32"/>
          <w:szCs w:val="32"/>
        </w:rPr>
        <w:t xml:space="preserve"> </w:t>
      </w:r>
      <w:r>
        <w:rPr>
          <w:rFonts w:hint="eastAsia" w:ascii="宋体" w:cs="宋体"/>
          <w:b/>
          <w:bCs/>
          <w:sz w:val="32"/>
          <w:szCs w:val="32"/>
          <w:lang w:val="zh-CN"/>
        </w:rPr>
        <w:t>托</w:t>
      </w:r>
      <w:r>
        <w:rPr>
          <w:b/>
          <w:bCs/>
          <w:sz w:val="32"/>
          <w:szCs w:val="32"/>
        </w:rPr>
        <w:t xml:space="preserve"> </w:t>
      </w:r>
      <w:r>
        <w:rPr>
          <w:rFonts w:hint="eastAsia" w:ascii="宋体" w:cs="宋体"/>
          <w:b/>
          <w:bCs/>
          <w:sz w:val="32"/>
          <w:szCs w:val="32"/>
          <w:lang w:val="zh-CN"/>
        </w:rPr>
        <w:t>书</w:t>
      </w:r>
    </w:p>
    <w:p>
      <w:pPr>
        <w:autoSpaceDE w:val="0"/>
        <w:autoSpaceDN w:val="0"/>
        <w:adjustRightInd w:val="0"/>
        <w:spacing w:line="360" w:lineRule="auto"/>
        <w:jc w:val="center"/>
        <w:rPr>
          <w:b/>
          <w:bCs/>
          <w:sz w:val="32"/>
          <w:szCs w:val="32"/>
        </w:rPr>
      </w:pPr>
    </w:p>
    <w:p>
      <w:pPr>
        <w:pStyle w:val="2"/>
        <w:tabs>
          <w:tab w:val="left" w:pos="1620"/>
        </w:tabs>
        <w:spacing w:before="156" w:beforeLines="50" w:after="156" w:afterLines="50"/>
        <w:ind w:left="2" w:leftChars="1" w:firstLine="600" w:firstLineChars="250"/>
        <w:rPr>
          <w:rFonts w:cs="宋体"/>
          <w:sz w:val="24"/>
        </w:rPr>
      </w:pPr>
      <w:r>
        <w:rPr>
          <w:rFonts w:hint="eastAsia" w:cs="宋体"/>
          <w:sz w:val="24"/>
        </w:rPr>
        <w:t>我</w:t>
      </w:r>
      <w:r>
        <w:rPr>
          <w:rFonts w:hint="eastAsia" w:cs="宋体"/>
          <w:sz w:val="24"/>
          <w:u w:val="single"/>
        </w:rPr>
        <w:t xml:space="preserve">         （法定代表人姓名）</w:t>
      </w:r>
      <w:r>
        <w:rPr>
          <w:rFonts w:hint="eastAsia" w:cs="宋体"/>
          <w:b/>
          <w:sz w:val="24"/>
        </w:rPr>
        <w:t>身份证号码</w:t>
      </w:r>
      <w:r>
        <w:rPr>
          <w:rFonts w:hint="eastAsia" w:cs="宋体"/>
          <w:sz w:val="24"/>
        </w:rPr>
        <w:t>：</w:t>
      </w:r>
      <w:r>
        <w:rPr>
          <w:rFonts w:hint="eastAsia" w:cs="宋体"/>
          <w:sz w:val="24"/>
          <w:u w:val="single"/>
        </w:rPr>
        <w:t xml:space="preserve">          </w:t>
      </w:r>
      <w:r>
        <w:rPr>
          <w:rFonts w:hint="eastAsia" w:cs="宋体"/>
          <w:sz w:val="24"/>
        </w:rPr>
        <w:t>代表</w:t>
      </w:r>
      <w:r>
        <w:rPr>
          <w:rFonts w:hint="eastAsia" w:cs="宋体"/>
          <w:sz w:val="24"/>
          <w:u w:val="single"/>
        </w:rPr>
        <w:t xml:space="preserve"> （参加单位名称） </w:t>
      </w:r>
      <w:r>
        <w:rPr>
          <w:rFonts w:hint="eastAsia" w:cs="宋体"/>
          <w:sz w:val="24"/>
        </w:rPr>
        <w:t>授权委托我单位的</w:t>
      </w:r>
      <w:r>
        <w:rPr>
          <w:rFonts w:hint="eastAsia" w:cs="宋体"/>
          <w:sz w:val="24"/>
          <w:u w:val="single"/>
        </w:rPr>
        <w:t>（代理人姓名）</w:t>
      </w:r>
      <w:r>
        <w:rPr>
          <w:rFonts w:hint="eastAsia" w:cs="宋体"/>
          <w:sz w:val="24"/>
        </w:rPr>
        <w:t>同志</w:t>
      </w:r>
      <w:r>
        <w:rPr>
          <w:rFonts w:hint="eastAsia" w:cs="宋体"/>
          <w:b/>
          <w:sz w:val="24"/>
        </w:rPr>
        <w:t>身份证号码</w:t>
      </w:r>
      <w:r>
        <w:rPr>
          <w:rFonts w:hint="eastAsia" w:cs="宋体"/>
          <w:sz w:val="24"/>
        </w:rPr>
        <w:t>：</w:t>
      </w:r>
      <w:r>
        <w:rPr>
          <w:rFonts w:hint="eastAsia" w:cs="宋体"/>
          <w:sz w:val="24"/>
          <w:u w:val="single"/>
        </w:rPr>
        <w:t xml:space="preserve">                    </w:t>
      </w:r>
      <w:r>
        <w:rPr>
          <w:rFonts w:hint="eastAsia" w:cs="宋体"/>
          <w:sz w:val="24"/>
        </w:rPr>
        <w:t>为我单位代理人，以本单位的名义参加</w:t>
      </w:r>
      <w:r>
        <w:rPr>
          <w:rFonts w:hint="eastAsia" w:cs="宋体"/>
          <w:b/>
          <w:sz w:val="24"/>
          <w:u w:val="single"/>
        </w:rPr>
        <w:t xml:space="preserve">                      </w:t>
      </w:r>
      <w:r>
        <w:rPr>
          <w:rFonts w:hint="eastAsia" w:cs="宋体"/>
          <w:sz w:val="24"/>
        </w:rPr>
        <w:t>的投标活动。全权代表本公司处理投标过程的一切事宜</w:t>
      </w:r>
      <w:r>
        <w:rPr>
          <w:rFonts w:hint="eastAsia" w:cs="宋体"/>
          <w:b/>
          <w:sz w:val="24"/>
        </w:rPr>
        <w:t>，</w:t>
      </w:r>
      <w:r>
        <w:rPr>
          <w:rFonts w:hint="eastAsia" w:cs="宋体"/>
          <w:sz w:val="24"/>
        </w:rPr>
        <w:t>包括但不限于：投标、参与开标、谈判、签约等。投标人代表在投标过程中所签署的一切文件和处理与之有关的一切事务，我均予以承认并对此承担一切责任。</w:t>
      </w:r>
    </w:p>
    <w:p>
      <w:pPr>
        <w:pStyle w:val="2"/>
        <w:tabs>
          <w:tab w:val="left" w:pos="1620"/>
        </w:tabs>
        <w:spacing w:before="156" w:beforeLines="50" w:after="156" w:afterLines="50"/>
        <w:ind w:firstLine="480" w:firstLineChars="200"/>
        <w:rPr>
          <w:rFonts w:cs="宋体"/>
          <w:sz w:val="24"/>
        </w:rPr>
      </w:pPr>
      <w:r>
        <w:rPr>
          <w:rFonts w:hint="eastAsia" w:cs="宋体"/>
          <w:sz w:val="24"/>
        </w:rPr>
        <w:t>代理人无转委托权，特此委托。</w:t>
      </w:r>
    </w:p>
    <w:p>
      <w:pPr>
        <w:tabs>
          <w:tab w:val="left" w:pos="360"/>
          <w:tab w:val="left" w:pos="540"/>
        </w:tabs>
        <w:wordWrap w:val="0"/>
        <w:spacing w:line="360" w:lineRule="auto"/>
        <w:jc w:val="right"/>
        <w:rPr>
          <w:rFonts w:ascii="宋体" w:hAnsi="宋体" w:cs="宋体"/>
          <w:sz w:val="24"/>
        </w:rPr>
      </w:pPr>
    </w:p>
    <w:p>
      <w:pPr>
        <w:tabs>
          <w:tab w:val="left" w:pos="360"/>
          <w:tab w:val="left" w:pos="540"/>
          <w:tab w:val="left" w:pos="2520"/>
          <w:tab w:val="left" w:pos="2700"/>
        </w:tabs>
        <w:wordWrap w:val="0"/>
        <w:spacing w:line="360" w:lineRule="auto"/>
        <w:ind w:firstLine="2016" w:firstLineChars="840"/>
        <w:rPr>
          <w:rFonts w:ascii="宋体" w:hAnsi="宋体" w:cs="宋体"/>
          <w:sz w:val="24"/>
        </w:rPr>
      </w:pPr>
    </w:p>
    <w:p>
      <w:pPr>
        <w:tabs>
          <w:tab w:val="left" w:pos="360"/>
          <w:tab w:val="left" w:pos="540"/>
          <w:tab w:val="left" w:pos="2520"/>
          <w:tab w:val="left" w:pos="2700"/>
        </w:tabs>
        <w:wordWrap w:val="0"/>
        <w:spacing w:line="360" w:lineRule="auto"/>
        <w:rPr>
          <w:rFonts w:ascii="宋体" w:hAnsi="宋体" w:cs="宋体"/>
          <w:b/>
          <w:sz w:val="24"/>
        </w:rPr>
      </w:pPr>
      <w:r>
        <w:rPr>
          <w:rFonts w:hint="eastAsia" w:ascii="宋体" w:hAnsi="宋体" w:cs="宋体"/>
          <w:b/>
          <w:sz w:val="24"/>
        </w:rPr>
        <w:t xml:space="preserve">       投标单位：（盖章）                  法定代表人：（签章） </w:t>
      </w:r>
    </w:p>
    <w:p>
      <w:pPr>
        <w:tabs>
          <w:tab w:val="left" w:pos="360"/>
          <w:tab w:val="left" w:pos="540"/>
        </w:tabs>
        <w:spacing w:line="360" w:lineRule="auto"/>
        <w:ind w:firstLine="843" w:firstLineChars="350"/>
        <w:rPr>
          <w:rFonts w:ascii="宋体" w:hAnsi="宋体" w:cs="宋体"/>
          <w:b/>
          <w:sz w:val="24"/>
          <w:u w:val="single"/>
        </w:rPr>
      </w:pPr>
      <w:r>
        <w:rPr>
          <w:rFonts w:hint="eastAsia" w:ascii="宋体" w:hAnsi="宋体" w:cs="宋体"/>
          <w:b/>
          <w:sz w:val="24"/>
        </w:rPr>
        <w:t>代理人签字：                      代理人职务：</w:t>
      </w:r>
    </w:p>
    <w:p>
      <w:pPr>
        <w:tabs>
          <w:tab w:val="left" w:pos="360"/>
          <w:tab w:val="left" w:pos="540"/>
        </w:tabs>
        <w:spacing w:line="360" w:lineRule="auto"/>
        <w:ind w:firstLine="2168" w:firstLineChars="900"/>
        <w:rPr>
          <w:rFonts w:ascii="宋体" w:hAnsi="宋体" w:cs="宋体"/>
          <w:b/>
          <w:sz w:val="24"/>
        </w:rPr>
      </w:pPr>
    </w:p>
    <w:p>
      <w:pPr>
        <w:tabs>
          <w:tab w:val="left" w:pos="360"/>
          <w:tab w:val="left" w:pos="540"/>
        </w:tabs>
        <w:spacing w:line="360" w:lineRule="auto"/>
        <w:ind w:firstLine="2160" w:firstLineChars="900"/>
        <w:rPr>
          <w:rFonts w:ascii="宋体" w:hAnsi="宋体" w:cs="宋体"/>
          <w:sz w:val="24"/>
        </w:rPr>
      </w:pPr>
    </w:p>
    <w:p>
      <w:pPr>
        <w:tabs>
          <w:tab w:val="left" w:pos="360"/>
          <w:tab w:val="left" w:pos="540"/>
        </w:tabs>
        <w:spacing w:line="360" w:lineRule="auto"/>
        <w:rPr>
          <w:rFonts w:ascii="宋体" w:hAnsi="宋体" w:cs="宋体"/>
          <w:sz w:val="24"/>
        </w:rPr>
      </w:pPr>
      <w:r>
        <w:rPr>
          <w:rFonts w:hint="eastAsia" w:ascii="宋体" w:hAnsi="宋体" w:cs="宋体"/>
          <w:sz w:val="24"/>
        </w:rPr>
        <w:t xml:space="preserve">                           日 期：     年    月     日</w:t>
      </w: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pStyle w:val="5"/>
        <w:tabs>
          <w:tab w:val="left" w:pos="0"/>
        </w:tabs>
        <w:jc w:val="center"/>
        <w:rPr>
          <w:rFonts w:ascii="宋体" w:hAnsi="宋体"/>
        </w:rPr>
      </w:pPr>
    </w:p>
    <w:p>
      <w:pPr>
        <w:pStyle w:val="5"/>
        <w:tabs>
          <w:tab w:val="left" w:pos="0"/>
        </w:tabs>
        <w:jc w:val="center"/>
        <w:rPr>
          <w:rFonts w:ascii="宋体" w:hAnsi="宋体"/>
          <w:sz w:val="28"/>
          <w:szCs w:val="28"/>
        </w:rPr>
      </w:pPr>
      <w:r>
        <w:rPr>
          <w:rFonts w:hint="eastAsia" w:ascii="宋体" w:hAnsi="宋体"/>
        </w:rPr>
        <w:t>三、投标人资格证明文件</w:t>
      </w:r>
    </w:p>
    <w:p>
      <w:pPr>
        <w:numPr>
          <w:ilvl w:val="0"/>
          <w:numId w:val="12"/>
        </w:numPr>
        <w:tabs>
          <w:tab w:val="left" w:pos="1260"/>
          <w:tab w:val="left" w:pos="1500"/>
        </w:tabs>
        <w:spacing w:line="360" w:lineRule="auto"/>
        <w:rPr>
          <w:rFonts w:ascii="宋体" w:hAnsi="宋体"/>
          <w:szCs w:val="21"/>
        </w:rPr>
      </w:pPr>
      <w:r>
        <w:rPr>
          <w:rFonts w:hint="eastAsia" w:ascii="宋体" w:hAnsi="宋体"/>
          <w:szCs w:val="21"/>
        </w:rPr>
        <w:t>投标人需提供法人营业执照复印件（加盖投标人公章）。</w:t>
      </w:r>
    </w:p>
    <w:p>
      <w:pPr>
        <w:numPr>
          <w:ilvl w:val="0"/>
          <w:numId w:val="12"/>
        </w:numPr>
        <w:tabs>
          <w:tab w:val="left" w:pos="1260"/>
          <w:tab w:val="left" w:pos="1500"/>
        </w:tabs>
        <w:spacing w:line="360" w:lineRule="auto"/>
        <w:rPr>
          <w:rFonts w:ascii="宋体" w:hAnsi="宋体"/>
          <w:szCs w:val="21"/>
        </w:rPr>
      </w:pPr>
      <w:r>
        <w:rPr>
          <w:rFonts w:hint="eastAsia" w:ascii="宋体" w:hAnsi="宋体"/>
          <w:szCs w:val="21"/>
        </w:rPr>
        <w:t>投标人需提供满足资格要求的</w:t>
      </w:r>
      <w:r>
        <w:rPr>
          <w:rFonts w:hint="eastAsia" w:ascii="宋体" w:hAnsi="宋体" w:cs="宋体"/>
          <w:szCs w:val="21"/>
        </w:rPr>
        <w:t>企业相关资质（如舞美工程安装等）证书复印件、安全生产许可证复印件</w:t>
      </w:r>
      <w:r>
        <w:rPr>
          <w:rFonts w:hint="eastAsia" w:ascii="宋体" w:hAnsi="宋体"/>
          <w:szCs w:val="21"/>
        </w:rPr>
        <w:t>（加盖投标人公章）。</w:t>
      </w:r>
    </w:p>
    <w:p>
      <w:pPr>
        <w:numPr>
          <w:ilvl w:val="0"/>
          <w:numId w:val="12"/>
        </w:numPr>
        <w:tabs>
          <w:tab w:val="left" w:pos="1260"/>
          <w:tab w:val="left" w:pos="1500"/>
        </w:tabs>
        <w:spacing w:line="360" w:lineRule="auto"/>
        <w:rPr>
          <w:rFonts w:ascii="宋体" w:hAnsi="宋体"/>
          <w:szCs w:val="21"/>
        </w:rPr>
      </w:pPr>
      <w:r>
        <w:rPr>
          <w:rFonts w:hint="eastAsia" w:ascii="宋体" w:hAnsi="宋体"/>
          <w:kern w:val="21"/>
          <w:szCs w:val="21"/>
        </w:rPr>
        <w:t>拟派项目作业负责人相关特种作业资格证书复印件</w:t>
      </w:r>
      <w:r>
        <w:rPr>
          <w:rFonts w:hint="eastAsia" w:ascii="宋体" w:hAnsi="宋体"/>
          <w:szCs w:val="21"/>
        </w:rPr>
        <w:t>（加盖投标人公章的复印件）。</w:t>
      </w:r>
    </w:p>
    <w:p>
      <w:pPr>
        <w:numPr>
          <w:ilvl w:val="0"/>
          <w:numId w:val="12"/>
        </w:numPr>
        <w:tabs>
          <w:tab w:val="left" w:pos="1260"/>
          <w:tab w:val="left" w:pos="1500"/>
        </w:tabs>
        <w:spacing w:line="360" w:lineRule="auto"/>
        <w:rPr>
          <w:rFonts w:ascii="宋体" w:hAnsi="宋体"/>
          <w:szCs w:val="21"/>
        </w:rPr>
      </w:pPr>
      <w:r>
        <w:rPr>
          <w:rFonts w:hint="eastAsia" w:ascii="宋体" w:hAnsi="宋体" w:cs="宋体"/>
          <w:kern w:val="21"/>
          <w:szCs w:val="21"/>
        </w:rPr>
        <w:t>投标人近3年内在经营活动中没有重大违法记录</w:t>
      </w:r>
      <w:r>
        <w:rPr>
          <w:rFonts w:hint="eastAsia"/>
          <w:szCs w:val="21"/>
        </w:rPr>
        <w:t>的承诺书</w:t>
      </w:r>
    </w:p>
    <w:p>
      <w:pPr>
        <w:numPr>
          <w:ilvl w:val="0"/>
          <w:numId w:val="12"/>
        </w:numPr>
        <w:tabs>
          <w:tab w:val="left" w:pos="1260"/>
          <w:tab w:val="left" w:pos="1500"/>
        </w:tabs>
        <w:spacing w:line="360" w:lineRule="auto"/>
        <w:rPr>
          <w:rFonts w:ascii="宋体" w:hAnsi="宋体"/>
          <w:szCs w:val="21"/>
        </w:rPr>
      </w:pPr>
      <w:r>
        <w:rPr>
          <w:rFonts w:hint="eastAsia"/>
          <w:szCs w:val="21"/>
        </w:rPr>
        <w:t>投标人近3年内有过相关施工案例文件及合同。</w:t>
      </w:r>
    </w:p>
    <w:p>
      <w:pPr>
        <w:pStyle w:val="6"/>
        <w:ind w:left="420"/>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autoSpaceDE w:val="0"/>
        <w:autoSpaceDN w:val="0"/>
        <w:adjustRightInd w:val="0"/>
        <w:spacing w:line="360" w:lineRule="auto"/>
        <w:rPr>
          <w:b/>
          <w:bCs/>
          <w:sz w:val="32"/>
          <w:szCs w:val="32"/>
        </w:rPr>
      </w:pPr>
    </w:p>
    <w:p>
      <w:pPr>
        <w:rPr>
          <w:b/>
          <w:bCs/>
          <w:sz w:val="32"/>
          <w:szCs w:val="32"/>
        </w:rPr>
      </w:pPr>
    </w:p>
    <w:p>
      <w:pPr>
        <w:jc w:val="center"/>
        <w:rPr>
          <w:b/>
          <w:sz w:val="32"/>
          <w:szCs w:val="32"/>
        </w:rPr>
      </w:pPr>
      <w:r>
        <w:rPr>
          <w:rFonts w:hint="eastAsia"/>
          <w:b/>
          <w:bCs/>
          <w:sz w:val="32"/>
          <w:szCs w:val="32"/>
        </w:rPr>
        <w:t>四、</w:t>
      </w:r>
      <w:r>
        <w:rPr>
          <w:rFonts w:hint="eastAsia"/>
          <w:b/>
          <w:sz w:val="32"/>
          <w:szCs w:val="32"/>
        </w:rPr>
        <w:t>投标承诺书</w:t>
      </w:r>
    </w:p>
    <w:p>
      <w:pPr>
        <w:rPr>
          <w:rFonts w:ascii="宋体" w:hAnsi="宋体"/>
          <w:sz w:val="28"/>
          <w:szCs w:val="28"/>
        </w:rPr>
      </w:pPr>
    </w:p>
    <w:p>
      <w:pPr>
        <w:rPr>
          <w:rFonts w:ascii="宋体" w:hAnsi="宋体"/>
          <w:b/>
          <w:bCs/>
          <w:sz w:val="24"/>
          <w:u w:val="single"/>
        </w:rPr>
      </w:pPr>
      <w:r>
        <w:rPr>
          <w:rFonts w:hint="eastAsia" w:ascii="宋体" w:hAnsi="宋体"/>
          <w:sz w:val="28"/>
          <w:szCs w:val="28"/>
          <w:u w:val="single"/>
        </w:rPr>
        <w:t>深圳市九洲电器有限公司</w:t>
      </w:r>
      <w:r>
        <w:rPr>
          <w:rFonts w:hint="eastAsia" w:ascii="宋体" w:hAnsi="宋体"/>
          <w:b/>
          <w:bCs/>
          <w:sz w:val="24"/>
          <w:u w:val="single"/>
        </w:rPr>
        <w:t>：</w:t>
      </w:r>
    </w:p>
    <w:p>
      <w:pPr>
        <w:rPr>
          <w:rFonts w:ascii="宋体" w:hAnsi="宋体"/>
          <w:sz w:val="24"/>
          <w:u w:val="single"/>
        </w:rPr>
      </w:pPr>
    </w:p>
    <w:p>
      <w:pPr>
        <w:widowControl/>
        <w:spacing w:line="360" w:lineRule="auto"/>
        <w:ind w:firstLine="420" w:firstLineChars="200"/>
        <w:jc w:val="left"/>
        <w:rPr>
          <w:rFonts w:ascii="宋体" w:hAnsi="宋体"/>
          <w:kern w:val="0"/>
          <w:szCs w:val="21"/>
        </w:rPr>
      </w:pPr>
      <w:r>
        <w:rPr>
          <w:rFonts w:hint="eastAsia" w:ascii="宋体" w:hAnsi="宋体"/>
          <w:kern w:val="0"/>
          <w:szCs w:val="21"/>
        </w:rPr>
        <w:t>1、本公司承诺在近3年</w:t>
      </w:r>
      <w:r>
        <w:rPr>
          <w:rFonts w:hint="eastAsia" w:ascii="宋体" w:hAnsi="宋体" w:cs="宋体"/>
          <w:kern w:val="21"/>
          <w:szCs w:val="21"/>
        </w:rPr>
        <w:t>在经营活动中没有重大违法记录（重大违法记录是指因违法经营受到刑事处罚或者责令停产停业、吊销许可证或者执照、较大数额罚款等行政处罚）；</w:t>
      </w:r>
    </w:p>
    <w:p>
      <w:pPr>
        <w:widowControl/>
        <w:spacing w:line="360" w:lineRule="auto"/>
        <w:ind w:firstLine="420" w:firstLineChars="200"/>
        <w:jc w:val="left"/>
        <w:rPr>
          <w:rFonts w:ascii="宋体" w:hAnsi="宋体"/>
          <w:kern w:val="0"/>
          <w:szCs w:val="21"/>
        </w:rPr>
      </w:pPr>
      <w:r>
        <w:rPr>
          <w:rFonts w:hint="eastAsia" w:ascii="宋体" w:hAnsi="宋体"/>
          <w:kern w:val="0"/>
          <w:szCs w:val="21"/>
        </w:rPr>
        <w:t>2、本公司承诺在近3年</w:t>
      </w:r>
      <w:r>
        <w:rPr>
          <w:rFonts w:hint="eastAsia" w:ascii="宋体" w:hAnsi="宋体"/>
          <w:kern w:val="21"/>
          <w:szCs w:val="21"/>
        </w:rPr>
        <w:t>（自201</w:t>
      </w:r>
      <w:r>
        <w:rPr>
          <w:rFonts w:hint="eastAsia" w:ascii="宋体" w:hAnsi="宋体"/>
          <w:kern w:val="21"/>
          <w:szCs w:val="21"/>
          <w:lang w:val="en-US" w:eastAsia="zh-CN"/>
        </w:rPr>
        <w:t>9</w:t>
      </w:r>
      <w:r>
        <w:rPr>
          <w:rFonts w:hint="eastAsia" w:ascii="宋体" w:hAnsi="宋体"/>
          <w:kern w:val="21"/>
          <w:szCs w:val="21"/>
        </w:rPr>
        <w:t>年1月至今）内企业未出现重大质量事故、重大安全事故、重大人员伤亡事故</w:t>
      </w:r>
      <w:r>
        <w:rPr>
          <w:rFonts w:hint="eastAsia" w:ascii="宋体" w:hAnsi="宋体"/>
          <w:kern w:val="0"/>
          <w:szCs w:val="21"/>
        </w:rPr>
        <w:t>；</w:t>
      </w:r>
    </w:p>
    <w:p>
      <w:pPr>
        <w:widowControl/>
        <w:spacing w:line="360" w:lineRule="auto"/>
        <w:ind w:firstLine="420" w:firstLineChars="200"/>
        <w:jc w:val="left"/>
        <w:rPr>
          <w:rFonts w:ascii="宋体" w:hAnsi="宋体"/>
          <w:kern w:val="0"/>
          <w:szCs w:val="21"/>
        </w:rPr>
      </w:pPr>
      <w:r>
        <w:rPr>
          <w:rFonts w:hint="eastAsia" w:ascii="宋体" w:hAnsi="宋体"/>
          <w:kern w:val="0"/>
          <w:szCs w:val="21"/>
        </w:rPr>
        <w:t>3、本公司承诺在近3年</w:t>
      </w:r>
      <w:r>
        <w:rPr>
          <w:rFonts w:hint="eastAsia" w:ascii="宋体" w:hAnsi="宋体"/>
          <w:kern w:val="21"/>
          <w:szCs w:val="21"/>
        </w:rPr>
        <w:t>（自201</w:t>
      </w:r>
      <w:r>
        <w:rPr>
          <w:rFonts w:hint="eastAsia" w:ascii="宋体" w:hAnsi="宋体"/>
          <w:kern w:val="21"/>
          <w:szCs w:val="21"/>
          <w:lang w:val="en-US" w:eastAsia="zh-CN"/>
        </w:rPr>
        <w:t>9</w:t>
      </w:r>
      <w:r>
        <w:rPr>
          <w:rFonts w:hint="eastAsia" w:ascii="宋体" w:hAnsi="宋体"/>
          <w:kern w:val="21"/>
          <w:szCs w:val="21"/>
        </w:rPr>
        <w:t>年1月至今）内没有处于被责令停业、投标资格被取消、财产被接管、冻结、破产状态。没有骗取中标和严重违约及重大工程质量问题。</w:t>
      </w:r>
    </w:p>
    <w:p>
      <w:pPr>
        <w:widowControl/>
        <w:tabs>
          <w:tab w:val="left" w:pos="0"/>
        </w:tabs>
        <w:spacing w:line="360" w:lineRule="auto"/>
        <w:ind w:right="-210" w:firstLine="420" w:firstLineChars="200"/>
        <w:jc w:val="left"/>
        <w:rPr>
          <w:rFonts w:ascii="宋体" w:hAnsi="宋体"/>
          <w:kern w:val="0"/>
          <w:szCs w:val="20"/>
        </w:rPr>
      </w:pPr>
      <w:r>
        <w:rPr>
          <w:rFonts w:hint="eastAsia" w:ascii="宋体" w:hAnsi="宋体"/>
          <w:kern w:val="0"/>
          <w:szCs w:val="20"/>
        </w:rPr>
        <w:t>4、本公司承诺在本次投标中</w:t>
      </w:r>
      <w:r>
        <w:rPr>
          <w:rFonts w:hint="eastAsia" w:ascii="宋体" w:hAnsi="宋体" w:cs="宋体"/>
          <w:kern w:val="0"/>
          <w:szCs w:val="21"/>
        </w:rPr>
        <w:t>未存在与其他投标人相互串通投标，或者与招标人串通投标的行为。</w:t>
      </w:r>
    </w:p>
    <w:p>
      <w:pPr>
        <w:widowControl/>
        <w:tabs>
          <w:tab w:val="left" w:pos="0"/>
        </w:tabs>
        <w:spacing w:line="360" w:lineRule="auto"/>
        <w:ind w:right="-210" w:firstLine="420" w:firstLineChars="200"/>
        <w:jc w:val="left"/>
        <w:rPr>
          <w:rFonts w:ascii="宋体" w:hAnsi="宋体"/>
          <w:kern w:val="0"/>
          <w:szCs w:val="20"/>
        </w:rPr>
      </w:pPr>
      <w:r>
        <w:rPr>
          <w:rFonts w:hint="eastAsia" w:ascii="宋体" w:hAnsi="宋体"/>
          <w:kern w:val="0"/>
          <w:szCs w:val="20"/>
        </w:rPr>
        <w:t>5、其他承诺（如有）：。</w:t>
      </w:r>
    </w:p>
    <w:p>
      <w:pPr>
        <w:widowControl/>
        <w:tabs>
          <w:tab w:val="left" w:pos="0"/>
        </w:tabs>
        <w:spacing w:line="360" w:lineRule="auto"/>
        <w:ind w:right="-210"/>
        <w:jc w:val="left"/>
        <w:rPr>
          <w:rFonts w:ascii="宋体" w:hAnsi="宋体"/>
          <w:kern w:val="0"/>
          <w:szCs w:val="20"/>
        </w:rPr>
      </w:pPr>
      <w:r>
        <w:rPr>
          <w:rFonts w:hint="eastAsia" w:hAnsi="宋体"/>
          <w:szCs w:val="21"/>
        </w:rPr>
        <w:t>特此承诺。</w:t>
      </w:r>
    </w:p>
    <w:p>
      <w:pPr>
        <w:widowControl/>
        <w:tabs>
          <w:tab w:val="left" w:pos="0"/>
        </w:tabs>
        <w:spacing w:line="360" w:lineRule="auto"/>
        <w:ind w:right="-210"/>
        <w:jc w:val="left"/>
        <w:rPr>
          <w:rFonts w:ascii="宋体" w:hAnsi="宋体"/>
          <w:kern w:val="0"/>
          <w:szCs w:val="20"/>
        </w:rPr>
      </w:pPr>
    </w:p>
    <w:p>
      <w:pPr>
        <w:widowControl/>
        <w:tabs>
          <w:tab w:val="left" w:pos="0"/>
        </w:tabs>
        <w:spacing w:line="360" w:lineRule="auto"/>
        <w:ind w:right="-210"/>
        <w:jc w:val="left"/>
        <w:rPr>
          <w:rFonts w:ascii="宋体" w:hAnsi="宋体"/>
          <w:kern w:val="0"/>
          <w:szCs w:val="20"/>
        </w:rPr>
      </w:pPr>
    </w:p>
    <w:p>
      <w:pPr>
        <w:widowControl/>
        <w:tabs>
          <w:tab w:val="left" w:pos="0"/>
        </w:tabs>
        <w:spacing w:line="360" w:lineRule="auto"/>
        <w:ind w:right="-210"/>
        <w:jc w:val="left"/>
        <w:rPr>
          <w:rFonts w:ascii="宋体" w:hAnsi="宋体"/>
          <w:kern w:val="0"/>
          <w:szCs w:val="20"/>
        </w:rPr>
      </w:pPr>
    </w:p>
    <w:p>
      <w:pPr>
        <w:spacing w:line="360" w:lineRule="auto"/>
        <w:rPr>
          <w:rFonts w:ascii="宋体" w:hAnsi="宋体"/>
        </w:rPr>
      </w:pPr>
      <w:r>
        <w:rPr>
          <w:rFonts w:hint="eastAsia" w:ascii="宋体" w:hAnsi="宋体"/>
        </w:rPr>
        <w:t>投标人名称（盖公章）：</w:t>
      </w:r>
    </w:p>
    <w:p>
      <w:pPr>
        <w:spacing w:line="360" w:lineRule="auto"/>
        <w:ind w:left="239"/>
        <w:rPr>
          <w:rFonts w:ascii="宋体" w:hAnsi="宋体"/>
        </w:rPr>
      </w:pPr>
    </w:p>
    <w:p>
      <w:pPr>
        <w:spacing w:line="360" w:lineRule="auto"/>
        <w:rPr>
          <w:rFonts w:ascii="宋体" w:hAnsi="宋体"/>
        </w:rPr>
      </w:pPr>
      <w:r>
        <w:rPr>
          <w:rFonts w:hint="eastAsia" w:ascii="宋体" w:hAnsi="宋体"/>
          <w:szCs w:val="21"/>
        </w:rPr>
        <w:t>法定代表人（或委托代理人）</w:t>
      </w:r>
      <w:r>
        <w:rPr>
          <w:rFonts w:hint="eastAsia" w:ascii="宋体" w:hAnsi="宋体"/>
        </w:rPr>
        <w:t>（签字或盖章）：</w:t>
      </w:r>
    </w:p>
    <w:p>
      <w:pPr>
        <w:spacing w:line="360" w:lineRule="auto"/>
        <w:ind w:firstLine="240"/>
        <w:rPr>
          <w:rFonts w:ascii="宋体" w:hAnsi="宋体"/>
        </w:rPr>
      </w:pPr>
    </w:p>
    <w:p>
      <w:pPr>
        <w:spacing w:line="360" w:lineRule="auto"/>
        <w:rPr>
          <w:rFonts w:ascii="宋体" w:hAnsi="宋体"/>
        </w:rPr>
      </w:pPr>
      <w:r>
        <w:rPr>
          <w:rFonts w:hint="eastAsia" w:ascii="宋体" w:hAnsi="宋体"/>
        </w:rPr>
        <w:t>日期：    年    月    日</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5"/>
        <w:numPr>
          <w:ilvl w:val="0"/>
          <w:numId w:val="0"/>
        </w:numPr>
        <w:tabs>
          <w:tab w:val="left" w:pos="0"/>
        </w:tabs>
        <w:ind w:leftChars="0" w:firstLine="2249" w:firstLineChars="700"/>
        <w:jc w:val="both"/>
        <w:rPr>
          <w:rFonts w:hint="eastAsia" w:ascii="宋体" w:hAnsi="宋体"/>
          <w:lang w:eastAsia="zh-CN"/>
        </w:rPr>
        <w:sectPr>
          <w:headerReference r:id="rId5" w:type="default"/>
          <w:footerReference r:id="rId6" w:type="default"/>
          <w:footerReference r:id="rId7" w:type="even"/>
          <w:pgSz w:w="11906" w:h="16838"/>
          <w:pgMar w:top="567" w:right="1701" w:bottom="283" w:left="1701" w:header="851" w:footer="992" w:gutter="0"/>
          <w:pgNumType w:fmt="decimal" w:start="1"/>
          <w:cols w:space="425" w:num="1"/>
          <w:titlePg/>
          <w:docGrid w:type="lines" w:linePitch="312" w:charSpace="0"/>
        </w:sectPr>
      </w:pPr>
      <w:bookmarkStart w:id="25" w:name="_Toc199991570"/>
      <w:bookmarkStart w:id="26" w:name="_Toc7255512"/>
      <w:bookmarkStart w:id="27" w:name="_Toc429066095"/>
      <w:bookmarkStart w:id="28" w:name="_Toc505261147"/>
      <w:bookmarkStart w:id="29" w:name="_Toc12414"/>
      <w:bookmarkStart w:id="30" w:name="_Toc24134"/>
      <w:bookmarkStart w:id="31" w:name="_Toc478591464"/>
    </w:p>
    <w:p>
      <w:pPr>
        <w:rPr>
          <w:rFonts w:hint="eastAsia"/>
          <w:lang w:eastAsia="zh-CN"/>
        </w:rPr>
      </w:pPr>
    </w:p>
    <w:p>
      <w:pPr>
        <w:pStyle w:val="5"/>
        <w:numPr>
          <w:ilvl w:val="0"/>
          <w:numId w:val="0"/>
        </w:numPr>
        <w:tabs>
          <w:tab w:val="left" w:pos="0"/>
        </w:tabs>
        <w:ind w:leftChars="0" w:firstLine="2249" w:firstLineChars="700"/>
        <w:jc w:val="center"/>
        <w:rPr>
          <w:rFonts w:cs="宋体" w:asciiTheme="minorEastAsia" w:hAnsiTheme="minorEastAsia" w:eastAsiaTheme="minorEastAsia"/>
          <w:b w:val="0"/>
          <w:bCs/>
          <w:sz w:val="24"/>
          <w:lang w:val="zh-CN"/>
        </w:rPr>
      </w:pPr>
      <w:r>
        <w:rPr>
          <w:rFonts w:hint="eastAsia" w:ascii="宋体" w:hAnsi="宋体"/>
          <w:lang w:eastAsia="zh-CN"/>
        </w:rPr>
        <w:t>五、技术参数偏离表</w:t>
      </w:r>
    </w:p>
    <w:tbl>
      <w:tblPr>
        <w:tblStyle w:val="23"/>
        <w:tblW w:w="12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633"/>
        <w:gridCol w:w="4900"/>
        <w:gridCol w:w="2367"/>
        <w:gridCol w:w="143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ascii="宋体" w:hAnsi="宋体" w:eastAsia="宋体"/>
              </w:rPr>
            </w:pPr>
            <w:r>
              <w:rPr>
                <w:rFonts w:hint="eastAsia" w:ascii="宋体" w:hAnsi="宋体" w:eastAsia="宋体"/>
              </w:rPr>
              <w:t>序号</w:t>
            </w:r>
          </w:p>
        </w:tc>
        <w:tc>
          <w:tcPr>
            <w:tcW w:w="1633" w:type="dxa"/>
            <w:vAlign w:val="center"/>
          </w:tcPr>
          <w:p>
            <w:pPr>
              <w:spacing w:line="400" w:lineRule="exact"/>
              <w:jc w:val="center"/>
              <w:rPr>
                <w:rFonts w:ascii="宋体" w:hAnsi="宋体" w:eastAsia="宋体"/>
              </w:rPr>
            </w:pPr>
            <w:r>
              <w:rPr>
                <w:rFonts w:hint="eastAsia" w:ascii="宋体" w:hAnsi="宋体" w:eastAsia="宋体"/>
              </w:rPr>
              <w:t>条款号</w:t>
            </w:r>
          </w:p>
        </w:tc>
        <w:tc>
          <w:tcPr>
            <w:tcW w:w="4900" w:type="dxa"/>
            <w:vAlign w:val="center"/>
          </w:tcPr>
          <w:p>
            <w:pPr>
              <w:spacing w:line="400" w:lineRule="exact"/>
              <w:jc w:val="center"/>
              <w:rPr>
                <w:rFonts w:ascii="宋体" w:hAnsi="宋体" w:eastAsia="宋体"/>
              </w:rPr>
            </w:pPr>
            <w:r>
              <w:rPr>
                <w:rFonts w:hint="eastAsia" w:ascii="宋体" w:hAnsi="宋体" w:eastAsia="宋体"/>
              </w:rPr>
              <w:t>招标文件服务条款</w:t>
            </w:r>
          </w:p>
        </w:tc>
        <w:tc>
          <w:tcPr>
            <w:tcW w:w="2367" w:type="dxa"/>
            <w:vAlign w:val="center"/>
          </w:tcPr>
          <w:p>
            <w:pPr>
              <w:spacing w:line="400" w:lineRule="exact"/>
              <w:jc w:val="center"/>
              <w:rPr>
                <w:rFonts w:ascii="宋体" w:hAnsi="宋体" w:eastAsia="宋体"/>
              </w:rPr>
            </w:pPr>
            <w:r>
              <w:rPr>
                <w:rFonts w:hint="eastAsia" w:ascii="宋体" w:hAnsi="宋体" w:eastAsia="宋体"/>
              </w:rPr>
              <w:t>投标文件服务条款</w:t>
            </w:r>
          </w:p>
        </w:tc>
        <w:tc>
          <w:tcPr>
            <w:tcW w:w="1433" w:type="dxa"/>
            <w:vAlign w:val="center"/>
          </w:tcPr>
          <w:p>
            <w:pPr>
              <w:spacing w:line="400" w:lineRule="exact"/>
              <w:jc w:val="center"/>
              <w:rPr>
                <w:rFonts w:ascii="宋体" w:hAnsi="宋体" w:eastAsia="宋体"/>
              </w:rPr>
            </w:pPr>
            <w:r>
              <w:rPr>
                <w:rFonts w:hint="eastAsia" w:ascii="宋体" w:hAnsi="宋体" w:eastAsia="宋体"/>
              </w:rPr>
              <w:t>偏离</w:t>
            </w:r>
          </w:p>
        </w:tc>
        <w:tc>
          <w:tcPr>
            <w:tcW w:w="1333" w:type="dxa"/>
            <w:vAlign w:val="center"/>
          </w:tcPr>
          <w:p>
            <w:pPr>
              <w:spacing w:line="400" w:lineRule="exact"/>
              <w:jc w:val="center"/>
              <w:rPr>
                <w:rFonts w:ascii="宋体" w:hAnsi="宋体" w:eastAsia="宋体"/>
              </w:rPr>
            </w:pPr>
            <w:r>
              <w:rPr>
                <w:rFonts w:hint="eastAsia" w:ascii="宋体" w:hAnsi="宋体" w:eastAsia="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1</w:t>
            </w:r>
          </w:p>
        </w:tc>
        <w:tc>
          <w:tcPr>
            <w:tcW w:w="1633" w:type="dxa"/>
            <w:vAlign w:val="center"/>
          </w:tcPr>
          <w:p>
            <w:pPr>
              <w:spacing w:line="400" w:lineRule="exact"/>
              <w:jc w:val="center"/>
              <w:rPr>
                <w:rFonts w:hint="eastAsia" w:ascii="宋体" w:hAnsi="宋体"/>
                <w:lang w:val="en-US" w:eastAsia="zh-CN"/>
              </w:rPr>
            </w:pPr>
            <w:r>
              <w:rPr>
                <w:rFonts w:hint="eastAsia" w:ascii="宋体" w:hAnsi="宋体"/>
                <w:lang w:val="en-US" w:eastAsia="zh-CN"/>
              </w:rPr>
              <w:t>4.1.2</w:t>
            </w:r>
          </w:p>
          <w:p>
            <w:pPr>
              <w:spacing w:line="400" w:lineRule="exact"/>
              <w:jc w:val="center"/>
              <w:rPr>
                <w:rFonts w:hint="default" w:ascii="宋体" w:hAnsi="宋体" w:eastAsia="宋体"/>
                <w:lang w:val="en-US" w:eastAsia="zh-CN"/>
              </w:rPr>
            </w:pPr>
            <w:r>
              <w:rPr>
                <w:rFonts w:hint="eastAsia"/>
                <w:sz w:val="24"/>
              </w:rPr>
              <w:t>箱体容积及尺寸</w:t>
            </w:r>
          </w:p>
        </w:tc>
        <w:tc>
          <w:tcPr>
            <w:tcW w:w="4900" w:type="dxa"/>
            <w:vAlign w:val="center"/>
          </w:tcPr>
          <w:p>
            <w:pPr>
              <w:spacing w:line="400" w:lineRule="exact"/>
              <w:jc w:val="both"/>
              <w:rPr>
                <w:rFonts w:ascii="宋体" w:hAnsi="宋体" w:eastAsia="宋体"/>
              </w:rPr>
            </w:pPr>
            <w:r>
              <w:rPr>
                <w:rFonts w:hint="eastAsia" w:asciiTheme="minorEastAsia" w:hAnsiTheme="minorEastAsia" w:eastAsiaTheme="minorEastAsia"/>
                <w:sz w:val="24"/>
              </w:rPr>
              <w:t>★</w:t>
            </w:r>
            <w:r>
              <w:rPr>
                <w:rFonts w:hint="eastAsia"/>
                <w:b w:val="0"/>
                <w:bCs w:val="0"/>
                <w:sz w:val="24"/>
              </w:rPr>
              <w:t>满</w:t>
            </w:r>
            <w:r>
              <w:rPr>
                <w:rFonts w:hint="eastAsia"/>
                <w:sz w:val="24"/>
              </w:rPr>
              <w:t>足含油污水在箱体停留时间为</w:t>
            </w:r>
            <w:r>
              <w:rPr>
                <w:rFonts w:hint="eastAsia"/>
                <w:sz w:val="24"/>
                <w:lang w:val="en-US" w:eastAsia="zh-CN"/>
              </w:rPr>
              <w:t>6</w:t>
            </w:r>
            <w:r>
              <w:rPr>
                <w:rFonts w:hint="eastAsia"/>
                <w:sz w:val="24"/>
              </w:rPr>
              <w:t>min</w:t>
            </w:r>
            <w:r>
              <w:rPr>
                <w:rFonts w:hint="eastAsia"/>
                <w:sz w:val="24"/>
                <w:lang w:val="en-US" w:eastAsia="zh-CN"/>
              </w:rPr>
              <w:t>以上</w:t>
            </w:r>
            <w:r>
              <w:rPr>
                <w:rFonts w:hint="eastAsia"/>
                <w:sz w:val="24"/>
              </w:rPr>
              <w:t>，箱体尺寸误差在</w:t>
            </w:r>
            <w:r>
              <w:rPr>
                <w:rFonts w:hint="eastAsia" w:ascii="宋体" w:hAnsi="宋体"/>
                <w:sz w:val="24"/>
              </w:rPr>
              <w:t>±5mm之内。</w:t>
            </w: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2</w:t>
            </w:r>
          </w:p>
        </w:tc>
        <w:tc>
          <w:tcPr>
            <w:tcW w:w="1633" w:type="dxa"/>
            <w:vAlign w:val="center"/>
          </w:tcPr>
          <w:p>
            <w:pPr>
              <w:spacing w:line="400" w:lineRule="exact"/>
              <w:jc w:val="center"/>
              <w:rPr>
                <w:rFonts w:hint="eastAsia" w:ascii="宋体" w:hAnsi="宋体"/>
                <w:lang w:val="en-US" w:eastAsia="zh-CN"/>
              </w:rPr>
            </w:pPr>
            <w:r>
              <w:rPr>
                <w:rFonts w:hint="eastAsia" w:ascii="宋体" w:hAnsi="宋体"/>
                <w:lang w:val="en-US" w:eastAsia="zh-CN"/>
              </w:rPr>
              <w:t>4.1.3</w:t>
            </w:r>
          </w:p>
          <w:p>
            <w:pPr>
              <w:spacing w:line="400" w:lineRule="exact"/>
              <w:jc w:val="center"/>
              <w:rPr>
                <w:rFonts w:hint="default" w:ascii="宋体" w:hAnsi="宋体" w:eastAsia="宋体"/>
                <w:lang w:val="en-US" w:eastAsia="zh-CN"/>
              </w:rPr>
            </w:pPr>
            <w:r>
              <w:rPr>
                <w:rFonts w:hint="eastAsia" w:ascii="宋体" w:hAnsi="宋体"/>
                <w:sz w:val="24"/>
              </w:rPr>
              <w:t>材料及厚度</w:t>
            </w:r>
          </w:p>
        </w:tc>
        <w:tc>
          <w:tcPr>
            <w:tcW w:w="4900" w:type="dxa"/>
            <w:vAlign w:val="center"/>
          </w:tcPr>
          <w:p>
            <w:pPr>
              <w:spacing w:line="360" w:lineRule="auto"/>
              <w:jc w:val="left"/>
              <w:rPr>
                <w:rFonts w:hint="eastAsia" w:ascii="宋体" w:hAnsi="宋体"/>
                <w:sz w:val="24"/>
              </w:rPr>
            </w:pPr>
            <w:r>
              <w:rPr>
                <w:rFonts w:hint="eastAsia" w:asciiTheme="minorEastAsia" w:hAnsiTheme="minorEastAsia" w:eastAsiaTheme="minorEastAsia"/>
                <w:sz w:val="24"/>
              </w:rPr>
              <w:t>★</w:t>
            </w:r>
            <w:r>
              <w:rPr>
                <w:rFonts w:hint="eastAsia" w:ascii="宋体" w:hAnsi="宋体"/>
                <w:sz w:val="24"/>
              </w:rPr>
              <w:t>设备</w:t>
            </w:r>
            <w:r>
              <w:rPr>
                <w:rFonts w:hint="eastAsia" w:ascii="宋体" w:hAnsi="宋体"/>
                <w:sz w:val="24"/>
                <w:lang w:eastAsia="zh-CN"/>
              </w:rPr>
              <w:t>及相关辅材并包括设备支架要求全部使用</w:t>
            </w:r>
            <w:r>
              <w:rPr>
                <w:rFonts w:hint="eastAsia" w:ascii="宋体" w:hAnsi="宋体"/>
                <w:sz w:val="24"/>
                <w:lang w:val="en-US" w:eastAsia="zh-CN"/>
              </w:rPr>
              <w:t>SUS304不锈钢材质，</w:t>
            </w:r>
            <w:r>
              <w:rPr>
                <w:rFonts w:hint="eastAsia" w:ascii="宋体" w:hAnsi="宋体"/>
                <w:sz w:val="24"/>
              </w:rPr>
              <w:t>且符合GB/T3280的规定</w:t>
            </w:r>
            <w:r>
              <w:rPr>
                <w:rFonts w:hint="eastAsia" w:ascii="宋体" w:hAnsi="宋体"/>
                <w:color w:val="FF0000"/>
                <w:sz w:val="24"/>
                <w:lang w:eastAsia="zh-CN"/>
              </w:rPr>
              <w:t>；板材厚度</w:t>
            </w:r>
            <w:r>
              <w:rPr>
                <w:rFonts w:hint="eastAsia" w:ascii="宋体" w:hAnsi="宋体"/>
                <w:color w:val="FF0000"/>
                <w:sz w:val="24"/>
                <w:lang w:val="en-US" w:eastAsia="zh-CN"/>
              </w:rPr>
              <w:t>:底板及侧板</w:t>
            </w:r>
            <w:r>
              <w:rPr>
                <w:rFonts w:hint="eastAsia" w:ascii="宋体" w:hAnsi="宋体"/>
                <w:color w:val="FF0000"/>
                <w:sz w:val="24"/>
                <w:lang w:eastAsia="zh-CN"/>
              </w:rPr>
              <w:t>不小于</w:t>
            </w:r>
            <w:r>
              <w:rPr>
                <w:rFonts w:hint="eastAsia" w:ascii="宋体" w:hAnsi="宋体"/>
                <w:color w:val="FF0000"/>
                <w:sz w:val="24"/>
                <w:lang w:val="en-US" w:eastAsia="zh-CN"/>
              </w:rPr>
              <w:t>2.0</w:t>
            </w:r>
            <w:r>
              <w:rPr>
                <w:rFonts w:hint="eastAsia" w:ascii="宋体" w:hAnsi="宋体"/>
                <w:color w:val="FF0000"/>
                <w:sz w:val="24"/>
              </w:rPr>
              <w:t>mm</w:t>
            </w:r>
            <w:r>
              <w:rPr>
                <w:rFonts w:hint="eastAsia" w:ascii="宋体" w:hAnsi="宋体"/>
                <w:color w:val="FF0000"/>
                <w:sz w:val="24"/>
                <w:lang w:eastAsia="zh-CN"/>
              </w:rPr>
              <w:t>，顶板不小于</w:t>
            </w:r>
            <w:r>
              <w:rPr>
                <w:rFonts w:hint="eastAsia" w:ascii="宋体" w:hAnsi="宋体"/>
                <w:color w:val="FF0000"/>
                <w:sz w:val="24"/>
                <w:lang w:val="en-US" w:eastAsia="zh-CN"/>
              </w:rPr>
              <w:t>1.2mm，</w:t>
            </w:r>
            <w:r>
              <w:rPr>
                <w:rFonts w:hint="eastAsia" w:ascii="宋体" w:hAnsi="宋体"/>
                <w:color w:val="FF0000"/>
                <w:sz w:val="24"/>
                <w:lang w:eastAsia="zh-CN"/>
              </w:rPr>
              <w:t>板材厚度误差不得超出国标规定范围之内。</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3</w:t>
            </w:r>
          </w:p>
        </w:tc>
        <w:tc>
          <w:tcPr>
            <w:tcW w:w="1633" w:type="dxa"/>
            <w:vAlign w:val="center"/>
          </w:tcPr>
          <w:p>
            <w:pPr>
              <w:spacing w:line="400" w:lineRule="exact"/>
              <w:jc w:val="center"/>
              <w:rPr>
                <w:rFonts w:hint="eastAsia"/>
                <w:lang w:val="en-US" w:eastAsia="zh-CN"/>
              </w:rPr>
            </w:pPr>
            <w:r>
              <w:rPr>
                <w:rFonts w:hint="eastAsia"/>
                <w:lang w:val="en-US" w:eastAsia="zh-CN"/>
              </w:rPr>
              <w:t>4.2.1.</w:t>
            </w:r>
          </w:p>
          <w:p>
            <w:pPr>
              <w:pStyle w:val="2"/>
              <w:jc w:val="center"/>
            </w:pPr>
            <w:r>
              <w:rPr>
                <w:rFonts w:hint="eastAsia"/>
                <w:sz w:val="24"/>
                <w:lang w:val="en-US" w:eastAsia="zh-CN"/>
              </w:rPr>
              <w:t>设备结构</w:t>
            </w:r>
          </w:p>
        </w:tc>
        <w:tc>
          <w:tcPr>
            <w:tcW w:w="4900" w:type="dxa"/>
            <w:vAlign w:val="center"/>
          </w:tcPr>
          <w:p>
            <w:pPr>
              <w:spacing w:line="360" w:lineRule="auto"/>
              <w:jc w:val="left"/>
              <w:rPr>
                <w:rFonts w:hint="eastAsia" w:ascii="宋体" w:hAnsi="宋体"/>
                <w:sz w:val="24"/>
              </w:rPr>
            </w:pPr>
            <w:r>
              <w:rPr>
                <w:rFonts w:hint="eastAsia" w:asciiTheme="minorEastAsia" w:hAnsiTheme="minorEastAsia" w:eastAsiaTheme="minorEastAsia"/>
                <w:sz w:val="24"/>
              </w:rPr>
              <w:t>★</w:t>
            </w:r>
            <w:r>
              <w:rPr>
                <w:rFonts w:hint="eastAsia" w:ascii="宋体" w:hAnsi="宋体"/>
                <w:sz w:val="24"/>
              </w:rPr>
              <w:t>箱体全密封，</w:t>
            </w:r>
            <w:r>
              <w:rPr>
                <w:rFonts w:hint="eastAsia" w:ascii="宋体" w:hAnsi="宋体"/>
                <w:sz w:val="24"/>
                <w:lang w:eastAsia="zh-CN"/>
              </w:rPr>
              <w:t>采用机械密封形式，密封件须耐高温，在一定的高温条件下确保</w:t>
            </w:r>
            <w:r>
              <w:rPr>
                <w:rFonts w:hint="eastAsia" w:ascii="宋体" w:hAnsi="宋体"/>
                <w:sz w:val="24"/>
              </w:rPr>
              <w:t>臭气不外泄，设备</w:t>
            </w:r>
            <w:r>
              <w:rPr>
                <w:rFonts w:hint="eastAsia" w:ascii="宋体" w:hAnsi="宋体"/>
                <w:sz w:val="24"/>
                <w:lang w:eastAsia="zh-CN"/>
              </w:rPr>
              <w:t>应便于</w:t>
            </w:r>
            <w:r>
              <w:rPr>
                <w:rFonts w:hint="eastAsia" w:ascii="宋体" w:hAnsi="宋体"/>
                <w:sz w:val="24"/>
              </w:rPr>
              <w:t>维护、检修。</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4</w:t>
            </w:r>
          </w:p>
        </w:tc>
        <w:tc>
          <w:tcPr>
            <w:tcW w:w="1633" w:type="dxa"/>
            <w:vAlign w:val="center"/>
          </w:tcPr>
          <w:p>
            <w:pPr>
              <w:spacing w:line="400" w:lineRule="exact"/>
              <w:jc w:val="center"/>
              <w:rPr>
                <w:rFonts w:hint="eastAsia"/>
                <w:b w:val="0"/>
                <w:bCs w:val="0"/>
                <w:color w:val="auto"/>
                <w:sz w:val="24"/>
              </w:rPr>
            </w:pPr>
            <w:r>
              <w:rPr>
                <w:rFonts w:hint="eastAsia"/>
                <w:b w:val="0"/>
                <w:bCs w:val="0"/>
                <w:sz w:val="24"/>
                <w:lang w:val="en-US" w:eastAsia="zh-CN"/>
              </w:rPr>
              <w:t>4.3</w:t>
            </w:r>
            <w:r>
              <w:rPr>
                <w:rFonts w:hint="eastAsia"/>
                <w:b w:val="0"/>
                <w:bCs w:val="0"/>
                <w:color w:val="auto"/>
                <w:sz w:val="24"/>
                <w:lang w:val="en-US" w:eastAsia="zh-CN"/>
              </w:rPr>
              <w:t>.1.</w:t>
            </w:r>
            <w:r>
              <w:rPr>
                <w:rFonts w:hint="eastAsia"/>
                <w:b w:val="0"/>
                <w:bCs w:val="0"/>
                <w:color w:val="auto"/>
                <w:sz w:val="24"/>
              </w:rPr>
              <w:t xml:space="preserve"> </w:t>
            </w:r>
          </w:p>
          <w:p>
            <w:pPr>
              <w:spacing w:line="400" w:lineRule="exact"/>
              <w:jc w:val="center"/>
              <w:rPr>
                <w:rFonts w:ascii="宋体" w:hAnsi="宋体" w:eastAsia="宋体"/>
              </w:rPr>
            </w:pPr>
            <w:r>
              <w:rPr>
                <w:rFonts w:hint="eastAsia"/>
                <w:b w:val="0"/>
                <w:bCs w:val="0"/>
                <w:color w:val="auto"/>
                <w:sz w:val="24"/>
                <w:lang w:eastAsia="zh-CN"/>
              </w:rPr>
              <w:t>自动除渣</w:t>
            </w:r>
            <w:r>
              <w:rPr>
                <w:rFonts w:hint="eastAsia"/>
                <w:b w:val="0"/>
                <w:bCs w:val="0"/>
                <w:color w:val="auto"/>
                <w:sz w:val="24"/>
              </w:rPr>
              <w:t>装置</w:t>
            </w:r>
          </w:p>
        </w:tc>
        <w:tc>
          <w:tcPr>
            <w:tcW w:w="4900" w:type="dxa"/>
            <w:vAlign w:val="center"/>
          </w:tcPr>
          <w:p>
            <w:pPr>
              <w:spacing w:line="360" w:lineRule="auto"/>
              <w:jc w:val="left"/>
              <w:rPr>
                <w:rFonts w:hint="eastAsia"/>
                <w:sz w:val="24"/>
              </w:rPr>
            </w:pPr>
            <w:r>
              <w:rPr>
                <w:rFonts w:hint="eastAsia" w:asciiTheme="minorEastAsia" w:hAnsiTheme="minorEastAsia" w:eastAsiaTheme="minorEastAsia"/>
                <w:sz w:val="24"/>
              </w:rPr>
              <w:t>▲</w:t>
            </w:r>
            <w:r>
              <w:rPr>
                <w:rFonts w:hint="eastAsia"/>
                <w:color w:val="auto"/>
                <w:sz w:val="24"/>
              </w:rPr>
              <w:t>设备</w:t>
            </w:r>
            <w:r>
              <w:rPr>
                <w:rFonts w:hint="eastAsia"/>
                <w:color w:val="auto"/>
                <w:sz w:val="24"/>
                <w:lang w:eastAsia="zh-CN"/>
              </w:rPr>
              <w:t>内</w:t>
            </w:r>
            <w:r>
              <w:rPr>
                <w:rFonts w:hint="eastAsia"/>
                <w:sz w:val="24"/>
              </w:rPr>
              <w:t>应设置</w:t>
            </w:r>
            <w:r>
              <w:rPr>
                <w:rFonts w:hint="eastAsia"/>
                <w:sz w:val="24"/>
                <w:lang w:eastAsia="zh-CN"/>
              </w:rPr>
              <w:t>自动</w:t>
            </w:r>
            <w:r>
              <w:rPr>
                <w:rFonts w:hint="eastAsia"/>
                <w:sz w:val="24"/>
                <w:lang w:val="en-US" w:eastAsia="zh-CN"/>
              </w:rPr>
              <w:t>除渣装置</w:t>
            </w:r>
            <w:r>
              <w:rPr>
                <w:rFonts w:hint="eastAsia"/>
                <w:sz w:val="24"/>
              </w:rPr>
              <w:t>以除去粗大颗粒残渣。</w:t>
            </w:r>
            <w:r>
              <w:rPr>
                <w:rFonts w:hint="eastAsia"/>
                <w:sz w:val="24"/>
                <w:lang w:eastAsia="zh-CN"/>
              </w:rPr>
              <w:t>装置具有绞碎或过滤掉大颗粒渣物功能</w:t>
            </w:r>
            <w:r>
              <w:rPr>
                <w:rFonts w:hint="eastAsia" w:ascii="宋体" w:hAnsi="宋体" w:eastAsia="宋体" w:cs="宋体"/>
                <w:b/>
                <w:bCs/>
                <w:color w:val="FF0000"/>
                <w:sz w:val="24"/>
                <w:szCs w:val="24"/>
                <w:highlight w:val="none"/>
                <w:lang w:val="en-US" w:eastAsia="zh-CN"/>
              </w:rPr>
              <w:t>（除渣滤径小至2.0毫米）</w:t>
            </w:r>
            <w:r>
              <w:rPr>
                <w:rFonts w:hint="eastAsia"/>
                <w:sz w:val="24"/>
                <w:lang w:eastAsia="zh-CN"/>
              </w:rPr>
              <w:t>，</w:t>
            </w:r>
            <w:r>
              <w:rPr>
                <w:rFonts w:hint="eastAsia"/>
                <w:sz w:val="24"/>
                <w:lang w:val="en-US" w:eastAsia="zh-CN"/>
              </w:rPr>
              <w:t>设计合理，故障率低，</w:t>
            </w:r>
            <w:r>
              <w:rPr>
                <w:rFonts w:hint="eastAsia"/>
                <w:sz w:val="24"/>
                <w:lang w:eastAsia="zh-CN"/>
              </w:rPr>
              <w:t>并可以将渣物自动输送至集渣容器内；整个渣物分离过程需全密闭环境下进行并配有</w:t>
            </w:r>
            <w:r>
              <w:rPr>
                <w:rFonts w:hint="eastAsia"/>
                <w:sz w:val="24"/>
                <w:lang w:val="en-US" w:eastAsia="zh-CN"/>
              </w:rPr>
              <w:t>集渣桶</w:t>
            </w:r>
            <w:r>
              <w:rPr>
                <w:rFonts w:hint="eastAsia"/>
                <w:sz w:val="24"/>
                <w:lang w:eastAsia="zh-CN"/>
              </w:rPr>
              <w:t>，全密封，防止渣物结块、堵塞、异味外泄污染环境。</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5</w:t>
            </w:r>
          </w:p>
        </w:tc>
        <w:tc>
          <w:tcPr>
            <w:tcW w:w="1633" w:type="dxa"/>
            <w:vAlign w:val="center"/>
          </w:tcPr>
          <w:p>
            <w:pPr>
              <w:spacing w:line="400" w:lineRule="exact"/>
              <w:jc w:val="center"/>
              <w:rPr>
                <w:rFonts w:hint="eastAsia"/>
                <w:b w:val="0"/>
                <w:bCs w:val="0"/>
                <w:sz w:val="24"/>
                <w:lang w:val="en-US" w:eastAsia="zh-CN"/>
              </w:rPr>
            </w:pPr>
            <w:r>
              <w:rPr>
                <w:rFonts w:hint="eastAsia"/>
                <w:b w:val="0"/>
                <w:bCs w:val="0"/>
                <w:sz w:val="24"/>
                <w:lang w:val="en-US" w:eastAsia="zh-CN"/>
              </w:rPr>
              <w:t>4.3.2.</w:t>
            </w:r>
          </w:p>
          <w:p>
            <w:pPr>
              <w:spacing w:line="400" w:lineRule="exact"/>
              <w:jc w:val="center"/>
              <w:rPr>
                <w:rFonts w:ascii="宋体" w:hAnsi="宋体" w:eastAsia="宋体"/>
              </w:rPr>
            </w:pPr>
            <w:r>
              <w:rPr>
                <w:rFonts w:hint="eastAsia"/>
                <w:b w:val="0"/>
                <w:bCs w:val="0"/>
                <w:sz w:val="24"/>
                <w:lang w:eastAsia="zh-CN"/>
              </w:rPr>
              <w:t>微气泡除油装置</w:t>
            </w:r>
          </w:p>
        </w:tc>
        <w:tc>
          <w:tcPr>
            <w:tcW w:w="4900" w:type="dxa"/>
            <w:vAlign w:val="center"/>
          </w:tcPr>
          <w:p>
            <w:pPr>
              <w:spacing w:line="360" w:lineRule="auto"/>
              <w:jc w:val="left"/>
              <w:rPr>
                <w:rFonts w:hint="eastAsia"/>
                <w:b/>
                <w:bCs/>
                <w:sz w:val="24"/>
              </w:rPr>
            </w:pPr>
            <w:r>
              <w:rPr>
                <w:rFonts w:hint="eastAsia" w:asciiTheme="minorEastAsia" w:hAnsiTheme="minorEastAsia" w:eastAsiaTheme="minorEastAsia"/>
                <w:sz w:val="24"/>
                <w:lang w:eastAsia="zh-CN"/>
              </w:rPr>
              <w:t>●</w:t>
            </w:r>
            <w:r>
              <w:rPr>
                <w:rFonts w:hint="eastAsia"/>
                <w:sz w:val="24"/>
              </w:rPr>
              <w:t>设备应设有气浮除油</w:t>
            </w:r>
            <w:r>
              <w:rPr>
                <w:rFonts w:hint="eastAsia"/>
                <w:sz w:val="24"/>
                <w:lang w:eastAsia="zh-CN"/>
              </w:rPr>
              <w:t>功能</w:t>
            </w:r>
            <w:r>
              <w:rPr>
                <w:rFonts w:hint="eastAsia"/>
                <w:sz w:val="24"/>
              </w:rPr>
              <w:t>以提高油、水分离效果。</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气泡粒径≤1mm，气浮停留时间2-10min。</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气泡稳定、均匀、不易堵塞，经久耐用。</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rPr>
              <w:t>设有手、自动运行方式。</w:t>
            </w:r>
          </w:p>
          <w:p>
            <w:pPr>
              <w:numPr>
                <w:ilvl w:val="0"/>
                <w:numId w:val="8"/>
              </w:numPr>
              <w:spacing w:line="360" w:lineRule="auto"/>
              <w:ind w:firstLine="480" w:firstLineChars="200"/>
              <w:jc w:val="left"/>
              <w:rPr>
                <w:rFonts w:hint="eastAsia" w:ascii="宋体" w:hAnsi="宋体"/>
                <w:sz w:val="24"/>
              </w:rPr>
            </w:pPr>
            <w:r>
              <w:rPr>
                <w:rFonts w:hint="eastAsia" w:ascii="宋体" w:hAnsi="宋体"/>
                <w:sz w:val="24"/>
                <w:lang w:eastAsia="zh-CN"/>
              </w:rPr>
              <w:t>电机不与油水接触。</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6</w:t>
            </w:r>
          </w:p>
        </w:tc>
        <w:tc>
          <w:tcPr>
            <w:tcW w:w="1633" w:type="dxa"/>
            <w:vAlign w:val="center"/>
          </w:tcPr>
          <w:p>
            <w:pPr>
              <w:spacing w:line="400" w:lineRule="exact"/>
              <w:jc w:val="center"/>
              <w:rPr>
                <w:rFonts w:hint="eastAsia"/>
                <w:b w:val="0"/>
                <w:bCs w:val="0"/>
                <w:sz w:val="24"/>
              </w:rPr>
            </w:pPr>
            <w:r>
              <w:rPr>
                <w:rFonts w:hint="eastAsia"/>
                <w:b w:val="0"/>
                <w:bCs w:val="0"/>
                <w:sz w:val="24"/>
                <w:lang w:val="en-US" w:eastAsia="zh-CN"/>
              </w:rPr>
              <w:t>4.3.3.</w:t>
            </w:r>
            <w:r>
              <w:rPr>
                <w:rFonts w:hint="eastAsia"/>
                <w:b w:val="0"/>
                <w:bCs w:val="0"/>
                <w:sz w:val="24"/>
              </w:rPr>
              <w:t xml:space="preserve"> </w:t>
            </w:r>
          </w:p>
          <w:p>
            <w:pPr>
              <w:spacing w:line="400" w:lineRule="exact"/>
              <w:jc w:val="center"/>
              <w:rPr>
                <w:rFonts w:ascii="宋体" w:hAnsi="宋体" w:eastAsia="宋体"/>
              </w:rPr>
            </w:pPr>
            <w:r>
              <w:rPr>
                <w:rFonts w:hint="eastAsia"/>
                <w:b w:val="0"/>
                <w:bCs w:val="0"/>
                <w:sz w:val="24"/>
              </w:rPr>
              <w:t xml:space="preserve"> </w:t>
            </w:r>
            <w:r>
              <w:rPr>
                <w:rFonts w:hint="eastAsia"/>
                <w:b w:val="0"/>
                <w:bCs w:val="0"/>
                <w:sz w:val="24"/>
                <w:lang w:eastAsia="zh-CN"/>
              </w:rPr>
              <w:t>自动排油装置</w:t>
            </w:r>
          </w:p>
        </w:tc>
        <w:tc>
          <w:tcPr>
            <w:tcW w:w="4900" w:type="dxa"/>
            <w:vAlign w:val="center"/>
          </w:tcPr>
          <w:p>
            <w:pPr>
              <w:spacing w:line="360" w:lineRule="auto"/>
              <w:ind w:firstLine="0"/>
              <w:jc w:val="left"/>
              <w:rPr>
                <w:rFonts w:hint="eastAsia" w:ascii="宋体" w:hAnsi="宋体"/>
                <w:sz w:val="24"/>
              </w:rPr>
            </w:pPr>
            <w:r>
              <w:rPr>
                <w:rFonts w:hint="eastAsia" w:asciiTheme="minorEastAsia" w:hAnsiTheme="minorEastAsia" w:eastAsiaTheme="minorEastAsia"/>
                <w:sz w:val="24"/>
              </w:rPr>
              <w:t>▲</w:t>
            </w:r>
            <w:r>
              <w:rPr>
                <w:rFonts w:hint="eastAsia"/>
                <w:sz w:val="24"/>
              </w:rPr>
              <w:t>设备应设置</w:t>
            </w:r>
            <w:r>
              <w:rPr>
                <w:rFonts w:hint="eastAsia" w:ascii="宋体" w:hAnsi="宋体"/>
                <w:sz w:val="24"/>
              </w:rPr>
              <w:t>自动</w:t>
            </w:r>
            <w:r>
              <w:rPr>
                <w:rFonts w:hint="eastAsia" w:ascii="宋体" w:hAnsi="宋体"/>
                <w:sz w:val="24"/>
                <w:lang w:eastAsia="zh-CN"/>
              </w:rPr>
              <w:t>排</w:t>
            </w:r>
            <w:r>
              <w:rPr>
                <w:rFonts w:hint="eastAsia" w:ascii="宋体" w:hAnsi="宋体"/>
                <w:sz w:val="24"/>
              </w:rPr>
              <w:t>油装置将浮油与废水彻底分离，</w:t>
            </w:r>
            <w:r>
              <w:rPr>
                <w:rFonts w:hint="eastAsia" w:ascii="宋体" w:hAnsi="宋体"/>
                <w:sz w:val="24"/>
                <w:lang w:eastAsia="zh-CN"/>
              </w:rPr>
              <w:t>除掉的油脂自动入流集油箱（桶）中，整个过程不能包含管路连接以避免堵塞</w:t>
            </w:r>
            <w:r>
              <w:rPr>
                <w:rFonts w:hint="eastAsia" w:ascii="宋体" w:hAnsi="宋体"/>
                <w:sz w:val="24"/>
              </w:rPr>
              <w:t>。</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7</w:t>
            </w:r>
          </w:p>
        </w:tc>
        <w:tc>
          <w:tcPr>
            <w:tcW w:w="1633" w:type="dxa"/>
            <w:vAlign w:val="center"/>
          </w:tcPr>
          <w:p>
            <w:pPr>
              <w:spacing w:line="400" w:lineRule="exact"/>
              <w:jc w:val="center"/>
              <w:rPr>
                <w:rFonts w:hint="eastAsia"/>
                <w:b w:val="0"/>
                <w:bCs w:val="0"/>
                <w:sz w:val="24"/>
                <w:lang w:val="en-US" w:eastAsia="zh-CN"/>
              </w:rPr>
            </w:pPr>
            <w:r>
              <w:rPr>
                <w:rFonts w:hint="eastAsia"/>
                <w:b w:val="0"/>
                <w:bCs w:val="0"/>
                <w:sz w:val="24"/>
                <w:lang w:val="en-US" w:eastAsia="zh-CN"/>
              </w:rPr>
              <w:t>4.3.4</w:t>
            </w:r>
          </w:p>
          <w:p>
            <w:pPr>
              <w:spacing w:line="400" w:lineRule="exact"/>
              <w:jc w:val="center"/>
              <w:rPr>
                <w:rFonts w:ascii="宋体" w:hAnsi="宋体" w:eastAsia="宋体"/>
              </w:rPr>
            </w:pPr>
            <w:r>
              <w:rPr>
                <w:rFonts w:hint="eastAsia"/>
                <w:b w:val="0"/>
                <w:bCs w:val="0"/>
                <w:sz w:val="24"/>
                <w:lang w:val="en-US" w:eastAsia="zh-CN"/>
              </w:rPr>
              <w:t>.集渣集油箱</w:t>
            </w:r>
          </w:p>
        </w:tc>
        <w:tc>
          <w:tcPr>
            <w:tcW w:w="4900" w:type="dxa"/>
            <w:vAlign w:val="center"/>
          </w:tcPr>
          <w:p>
            <w:pPr>
              <w:spacing w:line="400" w:lineRule="exact"/>
              <w:jc w:val="center"/>
              <w:rPr>
                <w:rFonts w:ascii="宋体" w:hAnsi="宋体" w:eastAsia="宋体"/>
                <w:b w:val="0"/>
                <w:bCs w:val="0"/>
              </w:rPr>
            </w:pPr>
            <w:r>
              <w:rPr>
                <w:rFonts w:hint="eastAsia" w:asciiTheme="minorEastAsia" w:hAnsiTheme="minorEastAsia" w:eastAsiaTheme="minorEastAsia"/>
                <w:sz w:val="24"/>
                <w:lang w:eastAsia="zh-CN"/>
              </w:rPr>
              <w:t>●</w:t>
            </w:r>
            <w:r>
              <w:rPr>
                <w:rFonts w:hint="eastAsia"/>
                <w:b w:val="0"/>
                <w:bCs w:val="0"/>
                <w:sz w:val="24"/>
              </w:rPr>
              <w:t>设备应</w:t>
            </w:r>
            <w:r>
              <w:rPr>
                <w:rFonts w:hint="eastAsia"/>
                <w:b w:val="0"/>
                <w:bCs w:val="0"/>
                <w:sz w:val="24"/>
                <w:lang w:eastAsia="zh-CN"/>
              </w:rPr>
              <w:t>配置大容量的</w:t>
            </w:r>
            <w:r>
              <w:rPr>
                <w:rFonts w:hint="eastAsia"/>
                <w:b w:val="0"/>
                <w:bCs w:val="0"/>
                <w:sz w:val="24"/>
                <w:lang w:val="en-US" w:eastAsia="zh-CN"/>
              </w:rPr>
              <w:t>集渣集油箱</w:t>
            </w:r>
            <w:r>
              <w:rPr>
                <w:rFonts w:hint="eastAsia"/>
                <w:b w:val="0"/>
                <w:bCs w:val="0"/>
                <w:color w:val="FF0000"/>
                <w:sz w:val="24"/>
                <w:lang w:val="en-US" w:eastAsia="zh-CN"/>
              </w:rPr>
              <w:t>（不小于60L）</w:t>
            </w:r>
            <w:r>
              <w:rPr>
                <w:rFonts w:hint="eastAsia"/>
                <w:b w:val="0"/>
                <w:bCs w:val="0"/>
                <w:sz w:val="24"/>
                <w:lang w:eastAsia="zh-CN"/>
              </w:rPr>
              <w:t>；收集容器设置合理，并配有油位报警装置，提醒用户及时更换</w:t>
            </w:r>
            <w:r>
              <w:rPr>
                <w:rFonts w:hint="eastAsia"/>
                <w:b w:val="0"/>
                <w:bCs w:val="0"/>
                <w:sz w:val="24"/>
                <w:lang w:val="en-US" w:eastAsia="zh-CN"/>
              </w:rPr>
              <w:t>；集渣集油箱</w:t>
            </w:r>
            <w:r>
              <w:rPr>
                <w:rFonts w:hint="eastAsia"/>
                <w:b w:val="0"/>
                <w:bCs w:val="0"/>
                <w:sz w:val="24"/>
                <w:lang w:eastAsia="zh-CN"/>
              </w:rPr>
              <w:t>材质需为</w:t>
            </w:r>
            <w:r>
              <w:rPr>
                <w:rFonts w:hint="eastAsia"/>
                <w:b w:val="0"/>
                <w:bCs w:val="0"/>
                <w:sz w:val="24"/>
                <w:lang w:val="en-US" w:eastAsia="zh-CN"/>
              </w:rPr>
              <w:t>经济耐用便于使用；集渣箱、集油箱设有专用的密闭快开式收集装置，方便快捷环保防止异味外泄。</w:t>
            </w:r>
            <w:r>
              <w:rPr>
                <w:rFonts w:hint="eastAsia" w:ascii="宋体" w:hAnsi="宋体"/>
                <w:b w:val="0"/>
                <w:bCs w:val="0"/>
                <w:sz w:val="24"/>
                <w:lang w:val="en-US" w:eastAsia="zh-CN"/>
              </w:rPr>
              <w:t xml:space="preserve">   </w:t>
            </w:r>
          </w:p>
        </w:tc>
        <w:tc>
          <w:tcPr>
            <w:tcW w:w="2367" w:type="dxa"/>
            <w:vAlign w:val="center"/>
          </w:tcPr>
          <w:p>
            <w:pPr>
              <w:spacing w:line="400" w:lineRule="exact"/>
              <w:jc w:val="center"/>
              <w:rPr>
                <w:rFonts w:ascii="宋体" w:hAnsi="宋体" w:eastAsia="宋体"/>
                <w:b w:val="0"/>
                <w:bCs w:val="0"/>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8</w:t>
            </w:r>
          </w:p>
        </w:tc>
        <w:tc>
          <w:tcPr>
            <w:tcW w:w="1633" w:type="dxa"/>
            <w:vAlign w:val="center"/>
          </w:tcPr>
          <w:p>
            <w:pPr>
              <w:spacing w:line="400" w:lineRule="exact"/>
              <w:jc w:val="center"/>
              <w:rPr>
                <w:rFonts w:hint="eastAsia"/>
                <w:b w:val="0"/>
                <w:bCs w:val="0"/>
                <w:sz w:val="24"/>
              </w:rPr>
            </w:pPr>
            <w:r>
              <w:rPr>
                <w:rFonts w:hint="eastAsia"/>
                <w:b w:val="0"/>
                <w:bCs w:val="0"/>
                <w:sz w:val="24"/>
                <w:lang w:val="en-US" w:eastAsia="zh-CN"/>
              </w:rPr>
              <w:t>4.3.5.</w:t>
            </w:r>
            <w:r>
              <w:rPr>
                <w:rFonts w:hint="eastAsia"/>
                <w:b w:val="0"/>
                <w:bCs w:val="0"/>
                <w:sz w:val="24"/>
              </w:rPr>
              <w:t xml:space="preserve"> </w:t>
            </w:r>
          </w:p>
          <w:p>
            <w:pPr>
              <w:spacing w:line="400" w:lineRule="exact"/>
              <w:jc w:val="center"/>
              <w:rPr>
                <w:rFonts w:ascii="宋体" w:hAnsi="宋体" w:eastAsia="宋体"/>
              </w:rPr>
            </w:pPr>
            <w:r>
              <w:rPr>
                <w:rFonts w:hint="eastAsia"/>
                <w:b w:val="0"/>
                <w:bCs w:val="0"/>
                <w:sz w:val="24"/>
              </w:rPr>
              <w:t>加热防冻装置</w:t>
            </w:r>
          </w:p>
        </w:tc>
        <w:tc>
          <w:tcPr>
            <w:tcW w:w="4900" w:type="dxa"/>
            <w:vAlign w:val="center"/>
          </w:tcPr>
          <w:p>
            <w:pPr>
              <w:spacing w:line="360" w:lineRule="auto"/>
              <w:jc w:val="left"/>
              <w:rPr>
                <w:rFonts w:ascii="宋体" w:hAnsi="宋体" w:eastAsia="宋体"/>
              </w:rPr>
            </w:pPr>
            <w:r>
              <w:rPr>
                <w:rFonts w:hint="eastAsia" w:asciiTheme="minorEastAsia" w:hAnsiTheme="minorEastAsia" w:eastAsiaTheme="minorEastAsia"/>
                <w:sz w:val="24"/>
              </w:rPr>
              <w:t>▲</w:t>
            </w:r>
            <w:r>
              <w:rPr>
                <w:rFonts w:hint="eastAsia"/>
                <w:sz w:val="24"/>
              </w:rPr>
              <w:t>设备应设有防治油脂凝固的加热防冻装置，防止因油脂凝固影响设备正常运行</w:t>
            </w:r>
            <w:r>
              <w:rPr>
                <w:rFonts w:hint="eastAsia"/>
                <w:sz w:val="24"/>
                <w:lang w:eastAsia="zh-CN"/>
              </w:rPr>
              <w:t>，并配有温度传感装置，即时显示温度信息。</w:t>
            </w: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eastAsia" w:ascii="宋体" w:hAnsi="宋体" w:eastAsia="宋体"/>
                <w:lang w:val="en-US" w:eastAsia="zh-CN"/>
              </w:rPr>
            </w:pPr>
            <w:r>
              <w:rPr>
                <w:rFonts w:hint="eastAsia" w:ascii="宋体" w:hAnsi="宋体"/>
                <w:lang w:val="en-US" w:eastAsia="zh-CN"/>
              </w:rPr>
              <w:t>9</w:t>
            </w:r>
          </w:p>
        </w:tc>
        <w:tc>
          <w:tcPr>
            <w:tcW w:w="1633" w:type="dxa"/>
            <w:vAlign w:val="center"/>
          </w:tcPr>
          <w:p>
            <w:pPr>
              <w:spacing w:line="400" w:lineRule="exact"/>
              <w:jc w:val="center"/>
              <w:rPr>
                <w:rFonts w:hint="eastAsia"/>
                <w:b w:val="0"/>
                <w:bCs w:val="0"/>
                <w:sz w:val="24"/>
                <w:lang w:val="en-US" w:eastAsia="zh-CN"/>
              </w:rPr>
            </w:pPr>
            <w:r>
              <w:rPr>
                <w:rFonts w:hint="eastAsia"/>
                <w:b w:val="0"/>
                <w:bCs w:val="0"/>
                <w:sz w:val="24"/>
                <w:lang w:val="en-US" w:eastAsia="zh-CN"/>
              </w:rPr>
              <w:t>4.3.6.</w:t>
            </w:r>
          </w:p>
          <w:p>
            <w:pPr>
              <w:spacing w:line="400" w:lineRule="exact"/>
              <w:jc w:val="center"/>
              <w:rPr>
                <w:rFonts w:ascii="宋体" w:hAnsi="宋体" w:eastAsia="宋体"/>
              </w:rPr>
            </w:pPr>
            <w:r>
              <w:rPr>
                <w:rFonts w:hint="eastAsia"/>
                <w:b w:val="0"/>
                <w:bCs w:val="0"/>
                <w:sz w:val="24"/>
              </w:rPr>
              <w:t xml:space="preserve"> </w:t>
            </w:r>
            <w:r>
              <w:rPr>
                <w:rFonts w:hint="eastAsia"/>
                <w:b w:val="0"/>
                <w:bCs w:val="0"/>
                <w:sz w:val="24"/>
                <w:lang w:eastAsia="zh-CN"/>
              </w:rPr>
              <w:t>智能电控系统</w:t>
            </w:r>
          </w:p>
        </w:tc>
        <w:tc>
          <w:tcPr>
            <w:tcW w:w="4900" w:type="dxa"/>
            <w:vAlign w:val="center"/>
          </w:tcPr>
          <w:p>
            <w:pPr>
              <w:spacing w:line="360" w:lineRule="auto"/>
              <w:jc w:val="left"/>
              <w:rPr>
                <w:rFonts w:hint="eastAsia"/>
                <w:sz w:val="24"/>
              </w:rPr>
            </w:pPr>
            <w:r>
              <w:rPr>
                <w:rFonts w:hint="eastAsia" w:asciiTheme="minorEastAsia" w:hAnsiTheme="minorEastAsia" w:eastAsiaTheme="minorEastAsia"/>
                <w:sz w:val="24"/>
              </w:rPr>
              <w:t>★</w:t>
            </w:r>
            <w:r>
              <w:rPr>
                <w:rFonts w:hint="eastAsia"/>
                <w:sz w:val="24"/>
              </w:rPr>
              <w:t>设备应设有</w:t>
            </w:r>
            <w:r>
              <w:rPr>
                <w:rFonts w:hint="eastAsia"/>
                <w:sz w:val="24"/>
                <w:lang w:eastAsia="zh-CN"/>
              </w:rPr>
              <w:t>一体化电控系统</w:t>
            </w:r>
            <w:r>
              <w:rPr>
                <w:rFonts w:hint="eastAsia"/>
                <w:sz w:val="24"/>
              </w:rPr>
              <w:t>，</w:t>
            </w:r>
            <w:r>
              <w:rPr>
                <w:rFonts w:hint="eastAsia"/>
                <w:sz w:val="24"/>
                <w:lang w:eastAsia="zh-CN"/>
              </w:rPr>
              <w:t>人机界面触摸屏，</w:t>
            </w:r>
            <w:r>
              <w:rPr>
                <w:rFonts w:hint="eastAsia"/>
                <w:sz w:val="24"/>
              </w:rPr>
              <w:t>可实现手、自动</w:t>
            </w:r>
            <w:r>
              <w:rPr>
                <w:rFonts w:hint="eastAsia"/>
                <w:sz w:val="24"/>
                <w:lang w:eastAsia="zh-CN"/>
              </w:rPr>
              <w:t>一体化运行设置</w:t>
            </w:r>
            <w:r>
              <w:rPr>
                <w:rFonts w:hint="eastAsia"/>
                <w:sz w:val="24"/>
              </w:rPr>
              <w:t>；并能提供远程控制协议端口。</w:t>
            </w:r>
            <w:r>
              <w:rPr>
                <w:rFonts w:hint="eastAsia"/>
                <w:sz w:val="24"/>
                <w:lang w:eastAsia="zh-CN"/>
              </w:rPr>
              <w:t>具体要求如下：</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color w:val="auto"/>
                <w:sz w:val="24"/>
                <w:lang w:eastAsia="zh-CN"/>
              </w:rPr>
              <w:t>设备配置一体化</w:t>
            </w:r>
            <w:r>
              <w:rPr>
                <w:rFonts w:hint="eastAsia" w:ascii="宋体" w:hAnsi="宋体"/>
                <w:color w:val="FF0000"/>
                <w:sz w:val="24"/>
                <w:lang w:val="en-US" w:eastAsia="zh-CN"/>
              </w:rPr>
              <w:t>PLC或集成电路</w:t>
            </w:r>
            <w:r>
              <w:rPr>
                <w:rFonts w:hint="eastAsia" w:ascii="宋体" w:hAnsi="宋体"/>
                <w:color w:val="auto"/>
                <w:sz w:val="24"/>
                <w:lang w:val="en-US" w:eastAsia="zh-CN"/>
              </w:rPr>
              <w:t>控制系统；</w:t>
            </w:r>
            <w:r>
              <w:rPr>
                <w:rFonts w:hint="eastAsia" w:ascii="宋体" w:hAnsi="宋体"/>
                <w:sz w:val="24"/>
              </w:rPr>
              <w:t>控制装置面板的按钮、开关等应设置在易操作的位置，且功能标识齐全清晰。</w:t>
            </w:r>
            <w:r>
              <w:rPr>
                <w:rFonts w:hint="eastAsia" w:ascii="宋体" w:hAnsi="宋体"/>
                <w:sz w:val="24"/>
                <w:lang w:eastAsia="zh-CN"/>
              </w:rPr>
              <w:t>控制装置内部配件应结构合理，工艺完好，维修方便。</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lang w:eastAsia="zh-CN"/>
              </w:rPr>
              <w:t>主要</w:t>
            </w:r>
            <w:r>
              <w:rPr>
                <w:rFonts w:hint="eastAsia" w:ascii="宋体" w:hAnsi="宋体"/>
                <w:sz w:val="24"/>
              </w:rPr>
              <w:t>电器元件应选用</w:t>
            </w:r>
            <w:r>
              <w:rPr>
                <w:rFonts w:hint="eastAsia" w:ascii="宋体" w:hAnsi="宋体"/>
                <w:sz w:val="24"/>
                <w:lang w:eastAsia="zh-CN"/>
              </w:rPr>
              <w:t>知名</w:t>
            </w:r>
            <w:r>
              <w:rPr>
                <w:rFonts w:hint="eastAsia" w:ascii="宋体" w:hAnsi="宋体"/>
                <w:sz w:val="24"/>
                <w:lang w:val="en-US" w:eastAsia="zh-CN"/>
              </w:rPr>
              <w:t>品牌</w:t>
            </w:r>
            <w:r>
              <w:rPr>
                <w:rFonts w:hint="eastAsia" w:ascii="宋体" w:hAnsi="宋体"/>
                <w:sz w:val="24"/>
              </w:rPr>
              <w:t>。</w:t>
            </w:r>
            <w:r>
              <w:rPr>
                <w:rFonts w:hint="eastAsia" w:ascii="宋体" w:hAnsi="宋体"/>
                <w:sz w:val="24"/>
                <w:lang w:eastAsia="zh-CN"/>
              </w:rPr>
              <w:t>电压等级应为</w:t>
            </w:r>
            <w:r>
              <w:rPr>
                <w:rFonts w:hint="eastAsia" w:ascii="宋体" w:hAnsi="宋体"/>
                <w:sz w:val="24"/>
                <w:lang w:val="en-US" w:eastAsia="zh-CN"/>
              </w:rPr>
              <w:t>380V，三相五线制，</w:t>
            </w:r>
            <w:r>
              <w:rPr>
                <w:rFonts w:hint="eastAsia" w:ascii="宋体" w:hAnsi="宋体"/>
                <w:sz w:val="24"/>
              </w:rPr>
              <w:t>电压波动±10%时，控制装置应能正常工作</w:t>
            </w:r>
            <w:r>
              <w:rPr>
                <w:rFonts w:hint="eastAsia" w:ascii="宋体" w:hAnsi="宋体"/>
                <w:sz w:val="24"/>
                <w:lang w:eastAsia="zh-CN"/>
              </w:rPr>
              <w:t>，有可靠的接地保护。</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rPr>
              <w:t>整个电路控制板成品</w:t>
            </w:r>
            <w:r>
              <w:rPr>
                <w:rFonts w:hint="eastAsia" w:ascii="宋体" w:hAnsi="宋体"/>
                <w:sz w:val="24"/>
                <w:lang w:val="en-US" w:eastAsia="zh-CN"/>
              </w:rPr>
              <w:t>需</w:t>
            </w:r>
            <w:r>
              <w:rPr>
                <w:rFonts w:hint="eastAsia" w:ascii="宋体" w:hAnsi="宋体"/>
                <w:sz w:val="24"/>
              </w:rPr>
              <w:t>用三防漆浸涂保护，可以防潮、防尘、防腐蚀、防老化，专用于保护线路板免受环境潮气的侵蚀</w:t>
            </w:r>
            <w:r>
              <w:rPr>
                <w:rFonts w:hint="eastAsia" w:ascii="宋体" w:hAnsi="宋体"/>
                <w:sz w:val="24"/>
                <w:lang w:eastAsia="zh-CN"/>
              </w:rPr>
              <w:t>，同时应设过载保护措施。</w:t>
            </w:r>
          </w:p>
          <w:p>
            <w:pPr>
              <w:numPr>
                <w:ilvl w:val="0"/>
                <w:numId w:val="9"/>
              </w:numPr>
              <w:tabs>
                <w:tab w:val="left" w:pos="840"/>
              </w:tabs>
              <w:spacing w:line="360" w:lineRule="auto"/>
              <w:ind w:left="425" w:leftChars="0" w:right="0" w:rightChars="0" w:hanging="5" w:firstLineChars="0"/>
              <w:jc w:val="left"/>
              <w:rPr>
                <w:rFonts w:hint="eastAsia" w:ascii="宋体" w:hAnsi="宋体"/>
                <w:sz w:val="24"/>
              </w:rPr>
            </w:pPr>
            <w:r>
              <w:rPr>
                <w:rFonts w:hint="eastAsia" w:ascii="宋体" w:hAnsi="宋体"/>
                <w:sz w:val="24"/>
              </w:rPr>
              <w:t>控制装置应对设备实现手动和自动启、停功能，运行时间可根据使用情况分时间段间歇自动启、停，且运行时间可由使用方根据实际使用情况的变化自行更改设置。</w:t>
            </w:r>
          </w:p>
          <w:p>
            <w:pPr>
              <w:numPr>
                <w:ilvl w:val="0"/>
                <w:numId w:val="9"/>
              </w:numPr>
              <w:tabs>
                <w:tab w:val="left" w:pos="840"/>
              </w:tabs>
              <w:spacing w:line="360" w:lineRule="auto"/>
              <w:ind w:left="425" w:leftChars="0" w:right="0" w:rightChars="0" w:hanging="5" w:firstLineChars="0"/>
              <w:jc w:val="left"/>
              <w:rPr>
                <w:rFonts w:hint="eastAsia" w:ascii="宋体" w:hAnsi="宋体"/>
                <w:b w:val="0"/>
                <w:bCs w:val="0"/>
                <w:sz w:val="24"/>
              </w:rPr>
            </w:pPr>
            <w:r>
              <w:rPr>
                <w:rFonts w:hint="eastAsia" w:ascii="宋体" w:hAnsi="宋体" w:eastAsia="宋体" w:cs="宋体"/>
                <w:b w:val="0"/>
                <w:bCs w:val="0"/>
                <w:color w:val="FF0000"/>
                <w:sz w:val="24"/>
                <w:szCs w:val="24"/>
                <w:highlight w:val="none"/>
              </w:rPr>
              <w:t>应具有水位报警功能，</w:t>
            </w:r>
            <w:r>
              <w:rPr>
                <w:rFonts w:hint="eastAsia" w:ascii="宋体" w:hAnsi="宋体"/>
                <w:b w:val="0"/>
                <w:bCs w:val="0"/>
                <w:sz w:val="24"/>
                <w:lang w:eastAsia="zh-CN"/>
              </w:rPr>
              <w:t>检测油位及水位状态</w:t>
            </w:r>
            <w:r>
              <w:rPr>
                <w:rFonts w:hint="eastAsia" w:ascii="宋体" w:hAnsi="宋体" w:eastAsia="宋体" w:cs="宋体"/>
                <w:b w:val="0"/>
                <w:bCs w:val="0"/>
                <w:color w:val="FF0000"/>
                <w:sz w:val="24"/>
                <w:szCs w:val="24"/>
                <w:highlight w:val="none"/>
              </w:rPr>
              <w:t>。设备设置有两台提升水泵，</w:t>
            </w:r>
            <w:r>
              <w:rPr>
                <w:rFonts w:hint="eastAsia" w:ascii="宋体" w:hAnsi="宋体" w:cs="宋体"/>
                <w:b w:val="0"/>
                <w:bCs w:val="0"/>
                <w:color w:val="FF0000"/>
                <w:sz w:val="24"/>
                <w:szCs w:val="24"/>
                <w:highlight w:val="none"/>
                <w:lang w:eastAsia="zh-CN"/>
              </w:rPr>
              <w:t>一</w:t>
            </w:r>
            <w:r>
              <w:rPr>
                <w:rFonts w:hint="eastAsia" w:ascii="宋体" w:hAnsi="宋体" w:eastAsia="宋体" w:cs="宋体"/>
                <w:b w:val="0"/>
                <w:bCs w:val="0"/>
                <w:color w:val="FF0000"/>
                <w:sz w:val="24"/>
                <w:szCs w:val="24"/>
                <w:highlight w:val="none"/>
              </w:rPr>
              <w:t>备</w:t>
            </w:r>
            <w:r>
              <w:rPr>
                <w:rFonts w:hint="eastAsia" w:ascii="宋体" w:hAnsi="宋体" w:cs="宋体"/>
                <w:b w:val="0"/>
                <w:bCs w:val="0"/>
                <w:color w:val="FF0000"/>
                <w:sz w:val="24"/>
                <w:szCs w:val="24"/>
                <w:highlight w:val="none"/>
                <w:lang w:eastAsia="zh-CN"/>
              </w:rPr>
              <w:t>一</w:t>
            </w:r>
            <w:r>
              <w:rPr>
                <w:rFonts w:hint="eastAsia" w:ascii="宋体" w:hAnsi="宋体" w:eastAsia="宋体" w:cs="宋体"/>
                <w:b w:val="0"/>
                <w:bCs w:val="0"/>
                <w:color w:val="FF0000"/>
                <w:sz w:val="24"/>
                <w:szCs w:val="24"/>
                <w:highlight w:val="none"/>
              </w:rPr>
              <w:t>用，液位为浮球阀控制，正常运行时，双泵交替循环使用，超高水位双泵同启，若有1#水泵故障，系统将自动切换为2#水泵启动，且双泵过载设有声光蜂鸣报警，并在显示屏上可以快速查询设备故障详情，方便用户快速查找故障，排障后快速复位。</w:t>
            </w:r>
          </w:p>
          <w:p>
            <w:pPr>
              <w:numPr>
                <w:ilvl w:val="0"/>
                <w:numId w:val="9"/>
              </w:numPr>
              <w:tabs>
                <w:tab w:val="left" w:pos="840"/>
              </w:tabs>
              <w:spacing w:line="360" w:lineRule="auto"/>
              <w:ind w:left="425" w:leftChars="0" w:right="0" w:rightChars="0" w:hanging="5" w:firstLineChars="0"/>
              <w:jc w:val="left"/>
              <w:rPr>
                <w:rFonts w:hint="eastAsia" w:ascii="宋体" w:hAnsi="宋体"/>
                <w:b w:val="0"/>
                <w:bCs w:val="0"/>
                <w:color w:val="auto"/>
                <w:sz w:val="24"/>
              </w:rPr>
            </w:pPr>
            <w:r>
              <w:rPr>
                <w:rFonts w:hint="eastAsia" w:ascii="宋体" w:hAnsi="宋体"/>
                <w:b w:val="0"/>
                <w:bCs w:val="0"/>
                <w:color w:val="auto"/>
                <w:sz w:val="24"/>
                <w:lang w:eastAsia="zh-CN"/>
              </w:rPr>
              <w:t>设备具备</w:t>
            </w:r>
            <w:r>
              <w:rPr>
                <w:rFonts w:hint="eastAsia" w:ascii="宋体" w:hAnsi="宋体"/>
                <w:b w:val="0"/>
                <w:bCs w:val="0"/>
                <w:color w:val="auto"/>
                <w:sz w:val="24"/>
              </w:rPr>
              <w:t>监控设备运行状态</w:t>
            </w:r>
            <w:r>
              <w:rPr>
                <w:rFonts w:hint="eastAsia" w:ascii="宋体" w:hAnsi="宋体"/>
                <w:b w:val="0"/>
                <w:bCs w:val="0"/>
                <w:color w:val="auto"/>
                <w:sz w:val="24"/>
                <w:lang w:eastAsia="zh-CN"/>
              </w:rPr>
              <w:t>功能</w:t>
            </w:r>
            <w:r>
              <w:rPr>
                <w:rFonts w:hint="eastAsia" w:ascii="宋体" w:hAnsi="宋体"/>
                <w:b w:val="0"/>
                <w:bCs w:val="0"/>
                <w:color w:val="auto"/>
                <w:sz w:val="24"/>
              </w:rPr>
              <w:t>，实时掌握设备运行维护动态</w:t>
            </w:r>
            <w:r>
              <w:rPr>
                <w:rFonts w:hint="eastAsia" w:ascii="宋体" w:hAnsi="宋体"/>
                <w:b w:val="0"/>
                <w:bCs w:val="0"/>
                <w:color w:val="auto"/>
                <w:sz w:val="24"/>
                <w:lang w:eastAsia="zh-CN"/>
              </w:rPr>
              <w:t>。</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10</w:t>
            </w:r>
          </w:p>
        </w:tc>
        <w:tc>
          <w:tcPr>
            <w:tcW w:w="1633" w:type="dxa"/>
            <w:vAlign w:val="center"/>
          </w:tcPr>
          <w:p>
            <w:pPr>
              <w:spacing w:line="400" w:lineRule="exact"/>
              <w:jc w:val="center"/>
              <w:rPr>
                <w:rFonts w:hint="eastAsia"/>
                <w:b w:val="0"/>
                <w:bCs w:val="0"/>
                <w:sz w:val="24"/>
              </w:rPr>
            </w:pPr>
            <w:r>
              <w:rPr>
                <w:rFonts w:hint="eastAsia"/>
                <w:b w:val="0"/>
                <w:bCs w:val="0"/>
                <w:sz w:val="24"/>
                <w:lang w:val="en-US" w:eastAsia="zh-CN"/>
              </w:rPr>
              <w:t>4.3.7.</w:t>
            </w:r>
            <w:r>
              <w:rPr>
                <w:rFonts w:hint="eastAsia"/>
                <w:b w:val="0"/>
                <w:bCs w:val="0"/>
                <w:sz w:val="24"/>
              </w:rPr>
              <w:t xml:space="preserve"> </w:t>
            </w:r>
          </w:p>
          <w:p>
            <w:pPr>
              <w:spacing w:line="400" w:lineRule="exact"/>
              <w:jc w:val="center"/>
              <w:rPr>
                <w:rFonts w:ascii="宋体" w:hAnsi="宋体" w:eastAsia="宋体"/>
              </w:rPr>
            </w:pPr>
            <w:r>
              <w:rPr>
                <w:rFonts w:hint="eastAsia"/>
                <w:b w:val="0"/>
                <w:bCs w:val="0"/>
                <w:sz w:val="24"/>
              </w:rPr>
              <w:t xml:space="preserve"> </w:t>
            </w:r>
            <w:r>
              <w:rPr>
                <w:rFonts w:hint="eastAsia"/>
                <w:b w:val="0"/>
                <w:bCs w:val="0"/>
                <w:sz w:val="24"/>
                <w:lang w:eastAsia="zh-CN"/>
              </w:rPr>
              <w:t>污水提升系统</w:t>
            </w:r>
          </w:p>
        </w:tc>
        <w:tc>
          <w:tcPr>
            <w:tcW w:w="4900" w:type="dxa"/>
            <w:vAlign w:val="center"/>
          </w:tcPr>
          <w:p>
            <w:pPr>
              <w:numPr>
                <w:ilvl w:val="0"/>
                <w:numId w:val="0"/>
              </w:numPr>
              <w:tabs>
                <w:tab w:val="left" w:pos="840"/>
              </w:tabs>
              <w:spacing w:line="360" w:lineRule="auto"/>
              <w:ind w:right="0" w:rightChars="0"/>
              <w:jc w:val="left"/>
              <w:rPr>
                <w:rFonts w:hint="eastAsia" w:ascii="宋体" w:hAnsi="宋体"/>
                <w:sz w:val="24"/>
                <w:lang w:eastAsia="zh-CN"/>
              </w:rPr>
            </w:pPr>
            <w:r>
              <w:rPr>
                <w:rFonts w:hint="eastAsia" w:asciiTheme="minorEastAsia" w:hAnsiTheme="minorEastAsia" w:eastAsiaTheme="minorEastAsia"/>
                <w:sz w:val="24"/>
              </w:rPr>
              <w:t>▲</w:t>
            </w:r>
            <w:r>
              <w:rPr>
                <w:rFonts w:hint="eastAsia" w:ascii="宋体" w:hAnsi="宋体"/>
                <w:sz w:val="24"/>
                <w:lang w:eastAsia="zh-CN"/>
              </w:rPr>
              <w:t>隔油设备应配套独立密封的提升装置，具体要求如下：</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color w:val="auto"/>
                <w:sz w:val="24"/>
                <w:lang w:val="en-US" w:eastAsia="zh-CN"/>
              </w:rPr>
              <w:t xml:space="preserve"> 提升装置箱体与隔油设备出水区相连，连接管路需为不锈钢304材质</w:t>
            </w:r>
            <w:r>
              <w:rPr>
                <w:rFonts w:hint="eastAsia" w:ascii="宋体" w:hAnsi="宋体"/>
                <w:sz w:val="24"/>
              </w:rPr>
              <w:t>。</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sz w:val="24"/>
                <w:lang w:val="en-US" w:eastAsia="zh-CN"/>
              </w:rPr>
              <w:t xml:space="preserve"> 配套2台无堵塞式潜水型排污泵一备一用（由厂家根据现场情况，确定采用外置提升泵或内置提升方案）,水泵品牌采用国产知名品牌水泵。</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ascii="宋体" w:hAnsi="宋体"/>
                <w:sz w:val="24"/>
                <w:lang w:val="en-US" w:eastAsia="zh-CN"/>
              </w:rPr>
              <w:t xml:space="preserve"> 水泵需具有交替运行、高水位同时启动功能。</w:t>
            </w:r>
          </w:p>
          <w:p>
            <w:pPr>
              <w:numPr>
                <w:ilvl w:val="0"/>
                <w:numId w:val="10"/>
              </w:numPr>
              <w:tabs>
                <w:tab w:val="left" w:pos="840"/>
              </w:tabs>
              <w:spacing w:line="360" w:lineRule="auto"/>
              <w:ind w:left="420" w:leftChars="0" w:right="0" w:rightChars="0"/>
              <w:jc w:val="left"/>
              <w:rPr>
                <w:rFonts w:hint="eastAsia" w:ascii="宋体" w:hAnsi="宋体"/>
                <w:sz w:val="24"/>
              </w:rPr>
            </w:pPr>
            <w:r>
              <w:rPr>
                <w:rFonts w:hint="eastAsia" w:hAnsi="宋体"/>
                <w:b w:val="0"/>
                <w:bCs/>
                <w:snapToGrid w:val="0"/>
                <w:sz w:val="24"/>
                <w:szCs w:val="24"/>
                <w:lang w:val="en-US" w:eastAsia="zh-CN"/>
              </w:rPr>
              <w:t xml:space="preserve"> </w:t>
            </w:r>
            <w:r>
              <w:rPr>
                <w:rFonts w:hint="eastAsia" w:hAnsi="宋体"/>
                <w:b w:val="0"/>
                <w:bCs/>
                <w:snapToGrid w:val="0"/>
                <w:sz w:val="24"/>
                <w:szCs w:val="24"/>
              </w:rPr>
              <w:t>液位控制方式：采用</w:t>
            </w:r>
            <w:r>
              <w:rPr>
                <w:rFonts w:hint="eastAsia" w:hAnsi="宋体"/>
                <w:b w:val="0"/>
                <w:bCs/>
                <w:snapToGrid w:val="0"/>
                <w:sz w:val="24"/>
                <w:szCs w:val="24"/>
                <w:lang w:eastAsia="zh-CN"/>
              </w:rPr>
              <w:t>专业的</w:t>
            </w:r>
            <w:r>
              <w:rPr>
                <w:rFonts w:hint="eastAsia" w:hAnsi="宋体"/>
                <w:b w:val="0"/>
                <w:bCs/>
                <w:snapToGrid w:val="0"/>
                <w:sz w:val="24"/>
                <w:szCs w:val="24"/>
              </w:rPr>
              <w:t>液位浮球开关</w:t>
            </w:r>
            <w:r>
              <w:rPr>
                <w:rFonts w:hint="eastAsia" w:hAnsi="宋体"/>
                <w:b w:val="0"/>
                <w:bCs/>
                <w:snapToGrid w:val="0"/>
                <w:sz w:val="24"/>
                <w:szCs w:val="24"/>
                <w:lang w:eastAsia="zh-CN"/>
              </w:rPr>
              <w:t>。</w:t>
            </w:r>
          </w:p>
          <w:p>
            <w:pPr>
              <w:numPr>
                <w:ilvl w:val="0"/>
                <w:numId w:val="10"/>
              </w:numPr>
              <w:tabs>
                <w:tab w:val="left" w:pos="840"/>
              </w:tabs>
              <w:spacing w:line="360" w:lineRule="auto"/>
              <w:ind w:left="420" w:leftChars="0" w:right="0" w:rightChars="0"/>
              <w:jc w:val="left"/>
              <w:rPr>
                <w:rFonts w:hint="eastAsia"/>
                <w:b/>
                <w:bCs/>
                <w:sz w:val="24"/>
              </w:rPr>
            </w:pPr>
            <w:r>
              <w:rPr>
                <w:rFonts w:hint="eastAsia" w:ascii="宋体" w:hAnsi="宋体"/>
                <w:sz w:val="24"/>
                <w:lang w:val="en-US" w:eastAsia="zh-CN"/>
              </w:rPr>
              <w:t xml:space="preserve"> 提升装置整体材质需为</w:t>
            </w:r>
            <w:r>
              <w:rPr>
                <w:rFonts w:hint="eastAsia" w:ascii="宋体" w:hAnsi="宋体"/>
                <w:color w:val="FF0000"/>
                <w:sz w:val="24"/>
                <w:lang w:val="en-US" w:eastAsia="zh-CN"/>
              </w:rPr>
              <w:t>不锈钢304材质</w:t>
            </w:r>
            <w:r>
              <w:rPr>
                <w:rFonts w:hint="eastAsia" w:ascii="宋体" w:hAnsi="宋体"/>
                <w:color w:val="FF0000"/>
                <w:sz w:val="24"/>
                <w:lang w:eastAsia="zh-CN"/>
              </w:rPr>
              <w:t>不小于</w:t>
            </w:r>
            <w:r>
              <w:rPr>
                <w:rFonts w:hint="eastAsia" w:ascii="宋体" w:hAnsi="宋体"/>
                <w:color w:val="FF0000"/>
                <w:sz w:val="24"/>
                <w:lang w:val="en-US" w:eastAsia="zh-CN"/>
              </w:rPr>
              <w:t>2.0</w:t>
            </w:r>
            <w:r>
              <w:rPr>
                <w:rFonts w:hint="eastAsia" w:ascii="宋体" w:hAnsi="宋体"/>
                <w:color w:val="FF0000"/>
                <w:sz w:val="24"/>
              </w:rPr>
              <w:t>mm</w:t>
            </w:r>
            <w:r>
              <w:rPr>
                <w:rFonts w:hint="eastAsia" w:ascii="宋体" w:hAnsi="宋体"/>
                <w:color w:val="auto"/>
                <w:sz w:val="24"/>
                <w:lang w:val="en-US" w:eastAsia="zh-CN"/>
              </w:rPr>
              <w:t>，且配有同材质的底座。</w:t>
            </w:r>
          </w:p>
          <w:p>
            <w:pPr>
              <w:spacing w:line="400" w:lineRule="exact"/>
              <w:jc w:val="center"/>
              <w:rPr>
                <w:rFonts w:ascii="宋体" w:hAnsi="宋体" w:eastAsia="宋体"/>
              </w:rPr>
            </w:pPr>
          </w:p>
        </w:tc>
        <w:tc>
          <w:tcPr>
            <w:tcW w:w="2367" w:type="dxa"/>
            <w:vAlign w:val="center"/>
          </w:tcPr>
          <w:p>
            <w:pPr>
              <w:spacing w:line="400" w:lineRule="exact"/>
              <w:jc w:val="center"/>
              <w:rPr>
                <w:rFonts w:ascii="宋体" w:hAnsi="宋体" w:eastAsia="宋体"/>
              </w:rPr>
            </w:pPr>
          </w:p>
        </w:tc>
        <w:tc>
          <w:tcPr>
            <w:tcW w:w="1433" w:type="dxa"/>
            <w:vAlign w:val="center"/>
          </w:tcPr>
          <w:p>
            <w:pPr>
              <w:spacing w:line="400" w:lineRule="exact"/>
              <w:jc w:val="center"/>
              <w:rPr>
                <w:rFonts w:ascii="宋体" w:hAnsi="宋体" w:eastAsia="宋体"/>
              </w:rPr>
            </w:pPr>
          </w:p>
        </w:tc>
        <w:tc>
          <w:tcPr>
            <w:tcW w:w="1333" w:type="dxa"/>
            <w:vAlign w:val="center"/>
          </w:tcPr>
          <w:p>
            <w:pPr>
              <w:spacing w:line="400" w:lineRule="exact"/>
              <w:jc w:val="center"/>
              <w:rPr>
                <w:rFonts w:ascii="宋体" w:hAnsi="宋体" w:eastAsia="宋体"/>
              </w:rPr>
            </w:pPr>
          </w:p>
        </w:tc>
      </w:tr>
    </w:tbl>
    <w:p>
      <w:pPr>
        <w:pStyle w:val="53"/>
        <w:autoSpaceDE w:val="0"/>
        <w:autoSpaceDN w:val="0"/>
        <w:adjustRightInd w:val="0"/>
        <w:spacing w:line="360" w:lineRule="auto"/>
        <w:ind w:firstLine="480"/>
        <w:rPr>
          <w:rFonts w:hint="eastAsia" w:asciiTheme="minorEastAsia" w:hAnsiTheme="minorEastAsia" w:eastAsiaTheme="minorEastAsia"/>
          <w:sz w:val="24"/>
        </w:rPr>
      </w:pPr>
    </w:p>
    <w:p>
      <w:pPr>
        <w:pStyle w:val="53"/>
        <w:autoSpaceDE w:val="0"/>
        <w:autoSpaceDN w:val="0"/>
        <w:adjustRightInd w:val="0"/>
        <w:spacing w:line="360" w:lineRule="auto"/>
        <w:ind w:firstLine="3120" w:firstLineChars="1300"/>
        <w:rPr>
          <w:rFonts w:hint="eastAsia" w:asciiTheme="minorEastAsia" w:hAnsiTheme="minorEastAsia" w:eastAsiaTheme="minorEastAsia"/>
          <w:sz w:val="24"/>
        </w:rPr>
      </w:pPr>
      <w:r>
        <w:rPr>
          <w:rFonts w:hint="eastAsia" w:asciiTheme="minorEastAsia" w:hAnsiTheme="minorEastAsia" w:eastAsiaTheme="minorEastAsia"/>
          <w:sz w:val="24"/>
        </w:rPr>
        <w:t>注：上述★标条款为不可偏离条款，如为负偏离视为投标无效；</w:t>
      </w:r>
    </w:p>
    <w:p>
      <w:pPr>
        <w:pStyle w:val="53"/>
        <w:autoSpaceDE w:val="0"/>
        <w:autoSpaceDN w:val="0"/>
        <w:adjustRightInd w:val="0"/>
        <w:spacing w:line="360" w:lineRule="auto"/>
        <w:ind w:firstLine="3120" w:firstLineChars="1300"/>
        <w:rPr>
          <w:rFonts w:hint="eastAsia" w:asciiTheme="minorEastAsia" w:hAnsiTheme="minorEastAsia" w:eastAsiaTheme="minorEastAsia"/>
          <w:sz w:val="24"/>
          <w:lang w:eastAsia="zh-CN"/>
        </w:rPr>
      </w:pPr>
      <w:r>
        <w:rPr>
          <w:rFonts w:hint="eastAsia" w:asciiTheme="minorEastAsia" w:hAnsiTheme="minorEastAsia" w:eastAsiaTheme="minorEastAsia"/>
          <w:sz w:val="24"/>
        </w:rPr>
        <w:t>▲标条款作为技术评分的重要依据</w:t>
      </w:r>
      <w:r>
        <w:rPr>
          <w:rFonts w:hint="eastAsia" w:asciiTheme="minorEastAsia" w:hAnsiTheme="minorEastAsia" w:eastAsiaTheme="minorEastAsia"/>
          <w:sz w:val="24"/>
          <w:lang w:eastAsia="zh-CN"/>
        </w:rPr>
        <w:t>；</w:t>
      </w:r>
    </w:p>
    <w:p>
      <w:pPr>
        <w:pStyle w:val="53"/>
        <w:autoSpaceDE w:val="0"/>
        <w:autoSpaceDN w:val="0"/>
        <w:adjustRightInd w:val="0"/>
        <w:spacing w:line="360" w:lineRule="auto"/>
        <w:ind w:firstLine="3120" w:firstLineChars="13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●标条款作为技术评分的参考依据</w:t>
      </w:r>
    </w:p>
    <w:p>
      <w:pPr>
        <w:pStyle w:val="53"/>
        <w:autoSpaceDE w:val="0"/>
        <w:autoSpaceDN w:val="0"/>
        <w:adjustRightInd w:val="0"/>
        <w:spacing w:line="360" w:lineRule="auto"/>
        <w:ind w:firstLine="480"/>
        <w:rPr>
          <w:rFonts w:hint="eastAsia" w:asciiTheme="minorEastAsia" w:hAnsiTheme="minorEastAsia" w:eastAsiaTheme="minorEastAsia"/>
          <w:sz w:val="24"/>
          <w:lang w:eastAsia="zh-CN"/>
        </w:rPr>
      </w:pPr>
    </w:p>
    <w:p>
      <w:pPr>
        <w:pStyle w:val="53"/>
        <w:autoSpaceDE w:val="0"/>
        <w:autoSpaceDN w:val="0"/>
        <w:adjustRightInd w:val="0"/>
        <w:spacing w:line="360" w:lineRule="auto"/>
        <w:ind w:firstLine="480"/>
        <w:rPr>
          <w:rFonts w:hint="eastAsia" w:asciiTheme="minorEastAsia" w:hAnsiTheme="minorEastAsia" w:eastAsiaTheme="minorEastAsia"/>
          <w:sz w:val="24"/>
          <w:lang w:eastAsia="zh-CN"/>
        </w:rPr>
      </w:pPr>
    </w:p>
    <w:p>
      <w:pPr>
        <w:pStyle w:val="6"/>
        <w:rPr>
          <w:rFonts w:hint="eastAsia"/>
          <w:lang w:eastAsia="zh-CN"/>
        </w:rPr>
        <w:sectPr>
          <w:headerReference r:id="rId8" w:type="default"/>
          <w:footerReference r:id="rId9" w:type="default"/>
          <w:footerReference r:id="rId10" w:type="even"/>
          <w:pgSz w:w="16838" w:h="11906" w:orient="landscape"/>
          <w:pgMar w:top="1701" w:right="567" w:bottom="1701" w:left="283" w:header="851" w:footer="992" w:gutter="0"/>
          <w:pgNumType w:fmt="decimal" w:start="1"/>
          <w:cols w:space="0" w:num="1"/>
          <w:titlePg/>
          <w:rtlGutter w:val="0"/>
          <w:docGrid w:type="lines" w:linePitch="314" w:charSpace="0"/>
        </w:sectPr>
      </w:pPr>
    </w:p>
    <w:p>
      <w:pPr>
        <w:pStyle w:val="5"/>
        <w:tabs>
          <w:tab w:val="left" w:pos="0"/>
        </w:tabs>
        <w:jc w:val="both"/>
        <w:rPr>
          <w:rFonts w:hint="eastAsia" w:ascii="宋体" w:hAnsi="宋体"/>
        </w:rPr>
      </w:pPr>
    </w:p>
    <w:p>
      <w:pPr>
        <w:pStyle w:val="5"/>
        <w:tabs>
          <w:tab w:val="left" w:pos="0"/>
        </w:tabs>
        <w:jc w:val="center"/>
        <w:rPr>
          <w:rFonts w:ascii="宋体" w:hAnsi="宋体"/>
        </w:rPr>
      </w:pPr>
      <w:r>
        <w:rPr>
          <w:rFonts w:hint="eastAsia" w:ascii="宋体" w:hAnsi="宋体"/>
          <w:lang w:eastAsia="zh-CN"/>
        </w:rPr>
        <w:t>六</w:t>
      </w:r>
      <w:r>
        <w:rPr>
          <w:rFonts w:hint="eastAsia" w:ascii="宋体" w:hAnsi="宋体"/>
        </w:rPr>
        <w:t>、自2019年1月至今类似项目业绩表</w:t>
      </w:r>
      <w:bookmarkEnd w:id="25"/>
      <w:bookmarkEnd w:id="26"/>
      <w:bookmarkEnd w:id="27"/>
      <w:bookmarkEnd w:id="28"/>
      <w:bookmarkEnd w:id="29"/>
      <w:bookmarkEnd w:id="30"/>
      <w:bookmarkEnd w:id="31"/>
    </w:p>
    <w:tbl>
      <w:tblPr>
        <w:tblStyle w:val="23"/>
        <w:tblW w:w="998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3"/>
        <w:gridCol w:w="2064"/>
        <w:gridCol w:w="2415"/>
        <w:gridCol w:w="2997"/>
        <w:gridCol w:w="13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ind w:left="0"/>
              <w:rPr>
                <w:rFonts w:ascii="楷体_GB2312"/>
                <w:b/>
                <w:bCs/>
                <w:szCs w:val="21"/>
              </w:rPr>
            </w:pPr>
            <w:r>
              <w:rPr>
                <w:rFonts w:hint="eastAsia" w:ascii="楷体_GB2312"/>
                <w:b/>
                <w:bCs/>
                <w:szCs w:val="21"/>
              </w:rPr>
              <w:t>序号</w:t>
            </w:r>
          </w:p>
        </w:tc>
        <w:tc>
          <w:tcPr>
            <w:tcW w:w="2064" w:type="dxa"/>
            <w:vAlign w:val="center"/>
          </w:tcPr>
          <w:p>
            <w:pPr>
              <w:pStyle w:val="12"/>
              <w:ind w:left="0"/>
              <w:rPr>
                <w:rFonts w:ascii="楷体_GB2312"/>
                <w:b/>
                <w:bCs/>
                <w:szCs w:val="21"/>
              </w:rPr>
            </w:pPr>
            <w:r>
              <w:rPr>
                <w:rFonts w:hint="eastAsia" w:ascii="楷体_GB2312"/>
                <w:b/>
                <w:bCs/>
                <w:szCs w:val="21"/>
              </w:rPr>
              <w:t>项目名称</w:t>
            </w:r>
          </w:p>
        </w:tc>
        <w:tc>
          <w:tcPr>
            <w:tcW w:w="2415" w:type="dxa"/>
            <w:vAlign w:val="center"/>
          </w:tcPr>
          <w:p>
            <w:pPr>
              <w:pStyle w:val="12"/>
              <w:ind w:left="0"/>
              <w:rPr>
                <w:rFonts w:hint="eastAsia" w:ascii="楷体_GB2312" w:eastAsia="宋体"/>
                <w:b/>
                <w:bCs/>
                <w:szCs w:val="21"/>
                <w:lang w:eastAsia="zh-CN"/>
              </w:rPr>
            </w:pPr>
            <w:r>
              <w:rPr>
                <w:rFonts w:hint="eastAsia" w:ascii="楷体_GB2312"/>
                <w:b/>
                <w:bCs/>
                <w:szCs w:val="21"/>
              </w:rPr>
              <w:t>项目</w:t>
            </w:r>
            <w:r>
              <w:rPr>
                <w:rFonts w:hint="eastAsia" w:ascii="楷体_GB2312"/>
                <w:b/>
                <w:bCs/>
                <w:szCs w:val="21"/>
                <w:lang w:eastAsia="zh-CN"/>
              </w:rPr>
              <w:t>数量</w:t>
            </w:r>
          </w:p>
        </w:tc>
        <w:tc>
          <w:tcPr>
            <w:tcW w:w="2997" w:type="dxa"/>
            <w:vAlign w:val="center"/>
          </w:tcPr>
          <w:p>
            <w:pPr>
              <w:pStyle w:val="12"/>
              <w:ind w:left="0"/>
              <w:rPr>
                <w:rFonts w:ascii="楷体_GB2312"/>
                <w:b/>
                <w:bCs/>
                <w:szCs w:val="21"/>
              </w:rPr>
            </w:pPr>
            <w:r>
              <w:rPr>
                <w:rFonts w:hint="eastAsia" w:ascii="楷体_GB2312"/>
                <w:b/>
                <w:bCs/>
                <w:szCs w:val="21"/>
              </w:rPr>
              <w:t>项目简介</w:t>
            </w:r>
          </w:p>
        </w:tc>
        <w:tc>
          <w:tcPr>
            <w:tcW w:w="1330" w:type="dxa"/>
            <w:vAlign w:val="center"/>
          </w:tcPr>
          <w:p>
            <w:pPr>
              <w:pStyle w:val="12"/>
              <w:ind w:left="0"/>
              <w:jc w:val="center"/>
              <w:rPr>
                <w:rFonts w:ascii="楷体_GB2312"/>
                <w:b/>
                <w:bCs/>
                <w:szCs w:val="21"/>
              </w:rPr>
            </w:pPr>
            <w:r>
              <w:rPr>
                <w:rFonts w:hint="eastAsia" w:ascii="楷体_GB2312"/>
                <w:b/>
                <w:bCs/>
                <w:szCs w:val="21"/>
              </w:rPr>
              <w:t>合同额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jc w:val="center"/>
              <w:rPr>
                <w:rFonts w:ascii="楷体_GB2312"/>
                <w:bCs/>
                <w:szCs w:val="21"/>
              </w:rPr>
            </w:pPr>
          </w:p>
        </w:tc>
        <w:tc>
          <w:tcPr>
            <w:tcW w:w="2064" w:type="dxa"/>
            <w:vAlign w:val="center"/>
          </w:tcPr>
          <w:p>
            <w:pPr>
              <w:pStyle w:val="12"/>
              <w:jc w:val="center"/>
              <w:rPr>
                <w:rFonts w:ascii="楷体_GB2312"/>
                <w:bCs/>
                <w:szCs w:val="21"/>
              </w:rPr>
            </w:pPr>
          </w:p>
        </w:tc>
        <w:tc>
          <w:tcPr>
            <w:tcW w:w="2415" w:type="dxa"/>
            <w:vAlign w:val="center"/>
          </w:tcPr>
          <w:p>
            <w:pPr>
              <w:pStyle w:val="12"/>
              <w:jc w:val="center"/>
              <w:rPr>
                <w:rFonts w:ascii="楷体_GB2312"/>
                <w:bCs/>
                <w:szCs w:val="21"/>
              </w:rPr>
            </w:pPr>
          </w:p>
        </w:tc>
        <w:tc>
          <w:tcPr>
            <w:tcW w:w="2997" w:type="dxa"/>
            <w:vAlign w:val="center"/>
          </w:tcPr>
          <w:p>
            <w:pPr>
              <w:pStyle w:val="12"/>
              <w:jc w:val="center"/>
              <w:rPr>
                <w:rFonts w:ascii="楷体_GB2312"/>
                <w:bCs/>
                <w:szCs w:val="21"/>
              </w:rPr>
            </w:pPr>
          </w:p>
        </w:tc>
        <w:tc>
          <w:tcPr>
            <w:tcW w:w="1330" w:type="dxa"/>
            <w:vAlign w:val="center"/>
          </w:tcPr>
          <w:p>
            <w:pPr>
              <w:pStyle w:val="12"/>
              <w:jc w:val="center"/>
              <w:rPr>
                <w:rFonts w:ascii="楷体_GB2312"/>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jc w:val="center"/>
              <w:rPr>
                <w:rFonts w:ascii="楷体_GB2312"/>
                <w:bCs/>
                <w:szCs w:val="21"/>
              </w:rPr>
            </w:pPr>
          </w:p>
        </w:tc>
        <w:tc>
          <w:tcPr>
            <w:tcW w:w="2064" w:type="dxa"/>
            <w:vAlign w:val="center"/>
          </w:tcPr>
          <w:p>
            <w:pPr>
              <w:pStyle w:val="12"/>
              <w:jc w:val="center"/>
              <w:rPr>
                <w:rFonts w:ascii="楷体_GB2312"/>
                <w:bCs/>
                <w:szCs w:val="21"/>
              </w:rPr>
            </w:pPr>
          </w:p>
        </w:tc>
        <w:tc>
          <w:tcPr>
            <w:tcW w:w="2415" w:type="dxa"/>
            <w:vAlign w:val="center"/>
          </w:tcPr>
          <w:p>
            <w:pPr>
              <w:pStyle w:val="12"/>
              <w:jc w:val="center"/>
              <w:rPr>
                <w:rFonts w:ascii="楷体_GB2312"/>
                <w:bCs/>
                <w:szCs w:val="21"/>
              </w:rPr>
            </w:pPr>
          </w:p>
        </w:tc>
        <w:tc>
          <w:tcPr>
            <w:tcW w:w="2997" w:type="dxa"/>
            <w:vAlign w:val="center"/>
          </w:tcPr>
          <w:p>
            <w:pPr>
              <w:pStyle w:val="12"/>
              <w:jc w:val="center"/>
              <w:rPr>
                <w:rFonts w:ascii="楷体_GB2312"/>
                <w:bCs/>
                <w:szCs w:val="21"/>
              </w:rPr>
            </w:pPr>
          </w:p>
        </w:tc>
        <w:tc>
          <w:tcPr>
            <w:tcW w:w="1330" w:type="dxa"/>
            <w:vAlign w:val="center"/>
          </w:tcPr>
          <w:p>
            <w:pPr>
              <w:pStyle w:val="12"/>
              <w:jc w:val="center"/>
              <w:rPr>
                <w:rFonts w:ascii="楷体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jc w:val="center"/>
              <w:rPr>
                <w:rFonts w:ascii="楷体_GB2312"/>
                <w:bCs/>
                <w:szCs w:val="21"/>
              </w:rPr>
            </w:pPr>
          </w:p>
        </w:tc>
        <w:tc>
          <w:tcPr>
            <w:tcW w:w="2064" w:type="dxa"/>
            <w:vAlign w:val="center"/>
          </w:tcPr>
          <w:p>
            <w:pPr>
              <w:pStyle w:val="12"/>
              <w:jc w:val="center"/>
              <w:rPr>
                <w:rFonts w:ascii="楷体_GB2312"/>
                <w:bCs/>
                <w:szCs w:val="21"/>
              </w:rPr>
            </w:pPr>
          </w:p>
        </w:tc>
        <w:tc>
          <w:tcPr>
            <w:tcW w:w="2415" w:type="dxa"/>
            <w:vAlign w:val="center"/>
          </w:tcPr>
          <w:p>
            <w:pPr>
              <w:pStyle w:val="12"/>
              <w:jc w:val="center"/>
              <w:rPr>
                <w:rFonts w:ascii="楷体_GB2312"/>
                <w:bCs/>
                <w:szCs w:val="21"/>
              </w:rPr>
            </w:pPr>
          </w:p>
        </w:tc>
        <w:tc>
          <w:tcPr>
            <w:tcW w:w="2997" w:type="dxa"/>
            <w:vAlign w:val="center"/>
          </w:tcPr>
          <w:p>
            <w:pPr>
              <w:pStyle w:val="12"/>
              <w:jc w:val="center"/>
              <w:rPr>
                <w:rFonts w:ascii="楷体_GB2312"/>
                <w:bCs/>
                <w:szCs w:val="21"/>
              </w:rPr>
            </w:pPr>
          </w:p>
        </w:tc>
        <w:tc>
          <w:tcPr>
            <w:tcW w:w="1330" w:type="dxa"/>
            <w:vAlign w:val="center"/>
          </w:tcPr>
          <w:p>
            <w:pPr>
              <w:pStyle w:val="12"/>
              <w:jc w:val="center"/>
              <w:rPr>
                <w:rFonts w:ascii="楷体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jc w:val="center"/>
              <w:rPr>
                <w:rFonts w:ascii="楷体_GB2312"/>
                <w:bCs/>
                <w:szCs w:val="21"/>
              </w:rPr>
            </w:pPr>
          </w:p>
        </w:tc>
        <w:tc>
          <w:tcPr>
            <w:tcW w:w="2064" w:type="dxa"/>
            <w:vAlign w:val="center"/>
          </w:tcPr>
          <w:p>
            <w:pPr>
              <w:pStyle w:val="12"/>
              <w:jc w:val="center"/>
              <w:rPr>
                <w:rFonts w:ascii="楷体_GB2312"/>
                <w:bCs/>
                <w:szCs w:val="21"/>
              </w:rPr>
            </w:pPr>
          </w:p>
        </w:tc>
        <w:tc>
          <w:tcPr>
            <w:tcW w:w="2415" w:type="dxa"/>
            <w:vAlign w:val="center"/>
          </w:tcPr>
          <w:p>
            <w:pPr>
              <w:pStyle w:val="12"/>
              <w:jc w:val="center"/>
              <w:rPr>
                <w:rFonts w:ascii="楷体_GB2312"/>
                <w:bCs/>
                <w:szCs w:val="21"/>
              </w:rPr>
            </w:pPr>
          </w:p>
        </w:tc>
        <w:tc>
          <w:tcPr>
            <w:tcW w:w="2997" w:type="dxa"/>
            <w:vAlign w:val="center"/>
          </w:tcPr>
          <w:p>
            <w:pPr>
              <w:pStyle w:val="12"/>
              <w:jc w:val="center"/>
              <w:rPr>
                <w:rFonts w:ascii="楷体_GB2312"/>
                <w:bCs/>
                <w:szCs w:val="21"/>
              </w:rPr>
            </w:pPr>
          </w:p>
        </w:tc>
        <w:tc>
          <w:tcPr>
            <w:tcW w:w="1330" w:type="dxa"/>
            <w:vAlign w:val="center"/>
          </w:tcPr>
          <w:p>
            <w:pPr>
              <w:pStyle w:val="12"/>
              <w:jc w:val="center"/>
              <w:rPr>
                <w:rFonts w:ascii="楷体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3" w:type="dxa"/>
            <w:vAlign w:val="center"/>
          </w:tcPr>
          <w:p>
            <w:pPr>
              <w:pStyle w:val="12"/>
              <w:jc w:val="center"/>
              <w:rPr>
                <w:rFonts w:ascii="楷体_GB2312"/>
                <w:bCs/>
                <w:szCs w:val="21"/>
              </w:rPr>
            </w:pPr>
          </w:p>
        </w:tc>
        <w:tc>
          <w:tcPr>
            <w:tcW w:w="2064" w:type="dxa"/>
            <w:vAlign w:val="center"/>
          </w:tcPr>
          <w:p>
            <w:pPr>
              <w:pStyle w:val="12"/>
              <w:jc w:val="center"/>
              <w:rPr>
                <w:rFonts w:ascii="楷体_GB2312"/>
                <w:bCs/>
                <w:szCs w:val="21"/>
              </w:rPr>
            </w:pPr>
          </w:p>
        </w:tc>
        <w:tc>
          <w:tcPr>
            <w:tcW w:w="2415" w:type="dxa"/>
            <w:vAlign w:val="center"/>
          </w:tcPr>
          <w:p>
            <w:pPr>
              <w:pStyle w:val="12"/>
              <w:jc w:val="center"/>
              <w:rPr>
                <w:rFonts w:ascii="楷体_GB2312"/>
                <w:bCs/>
                <w:szCs w:val="21"/>
              </w:rPr>
            </w:pPr>
          </w:p>
        </w:tc>
        <w:tc>
          <w:tcPr>
            <w:tcW w:w="2997" w:type="dxa"/>
            <w:vAlign w:val="center"/>
          </w:tcPr>
          <w:p>
            <w:pPr>
              <w:pStyle w:val="12"/>
              <w:jc w:val="center"/>
              <w:rPr>
                <w:rFonts w:ascii="楷体_GB2312"/>
                <w:bCs/>
                <w:szCs w:val="21"/>
              </w:rPr>
            </w:pPr>
          </w:p>
        </w:tc>
        <w:tc>
          <w:tcPr>
            <w:tcW w:w="1330" w:type="dxa"/>
            <w:vAlign w:val="center"/>
          </w:tcPr>
          <w:p>
            <w:pPr>
              <w:pStyle w:val="12"/>
              <w:jc w:val="center"/>
              <w:rPr>
                <w:rFonts w:ascii="楷体_GB2312"/>
                <w:bCs/>
                <w:szCs w:val="21"/>
                <w:u w:val="single"/>
              </w:rPr>
            </w:pPr>
          </w:p>
        </w:tc>
      </w:tr>
    </w:tbl>
    <w:p>
      <w:pPr>
        <w:spacing w:line="360" w:lineRule="auto"/>
        <w:rPr>
          <w:rFonts w:ascii="宋体" w:hAnsi="宋体"/>
        </w:rPr>
      </w:pPr>
    </w:p>
    <w:p>
      <w:pPr>
        <w:spacing w:line="360" w:lineRule="auto"/>
        <w:ind w:left="850" w:hanging="850" w:hangingChars="403"/>
        <w:rPr>
          <w:rFonts w:ascii="宋体" w:hAnsi="宋体"/>
          <w:b/>
        </w:rPr>
      </w:pPr>
      <w:r>
        <w:rPr>
          <w:rFonts w:hint="eastAsia" w:ascii="宋体" w:hAnsi="宋体"/>
          <w:b/>
        </w:rPr>
        <w:t>说明：1、须提供业绩证明材料复印件</w:t>
      </w:r>
      <w:r>
        <w:rPr>
          <w:rFonts w:hint="eastAsia" w:ascii="黑体" w:eastAsia="黑体"/>
          <w:b/>
          <w:sz w:val="24"/>
        </w:rPr>
        <w:t>（</w:t>
      </w:r>
      <w:r>
        <w:rPr>
          <w:rFonts w:hint="eastAsia" w:ascii="宋体" w:hAnsi="宋体"/>
          <w:b/>
          <w:szCs w:val="21"/>
        </w:rPr>
        <w:t>证明材料为合同、验收证明，应能反映实施时间、工作内容、合同金额</w:t>
      </w:r>
      <w:r>
        <w:rPr>
          <w:rFonts w:hint="eastAsia" w:ascii="宋体" w:hAnsi="宋体"/>
          <w:b/>
        </w:rPr>
        <w:t>）。</w:t>
      </w:r>
    </w:p>
    <w:p>
      <w:pPr>
        <w:spacing w:line="360" w:lineRule="auto"/>
        <w:rPr>
          <w:rFonts w:ascii="宋体" w:hAnsi="宋体"/>
          <w:b/>
        </w:rPr>
      </w:pPr>
    </w:p>
    <w:p>
      <w:pPr>
        <w:spacing w:line="360" w:lineRule="auto"/>
        <w:ind w:firstLine="181"/>
        <w:rPr>
          <w:rFonts w:ascii="宋体" w:hAnsi="宋体"/>
        </w:rPr>
      </w:pPr>
    </w:p>
    <w:p>
      <w:pPr>
        <w:spacing w:line="360" w:lineRule="auto"/>
        <w:rPr>
          <w:rFonts w:ascii="宋体" w:hAnsi="宋体"/>
        </w:rPr>
      </w:pPr>
      <w:r>
        <w:rPr>
          <w:rFonts w:hint="eastAsia" w:ascii="宋体" w:hAnsi="宋体"/>
        </w:rPr>
        <w:t>投标人名称（盖公章）：</w:t>
      </w:r>
    </w:p>
    <w:p>
      <w:pPr>
        <w:spacing w:line="360" w:lineRule="auto"/>
        <w:ind w:left="239"/>
        <w:rPr>
          <w:rFonts w:ascii="宋体" w:hAnsi="宋体"/>
        </w:rPr>
      </w:pPr>
    </w:p>
    <w:p>
      <w:pPr>
        <w:spacing w:line="360" w:lineRule="auto"/>
        <w:rPr>
          <w:rFonts w:ascii="宋体" w:hAnsi="宋体"/>
        </w:rPr>
      </w:pPr>
      <w:r>
        <w:rPr>
          <w:rFonts w:hint="eastAsia" w:ascii="宋体" w:hAnsi="宋体"/>
          <w:szCs w:val="21"/>
        </w:rPr>
        <w:t>法定代表人（或委托代理人）</w:t>
      </w:r>
      <w:r>
        <w:rPr>
          <w:rFonts w:hint="eastAsia" w:ascii="宋体" w:hAnsi="宋体"/>
        </w:rPr>
        <w:t>（签字或盖章）：</w:t>
      </w:r>
    </w:p>
    <w:p>
      <w:pPr>
        <w:spacing w:line="360" w:lineRule="auto"/>
        <w:ind w:firstLine="240"/>
        <w:rPr>
          <w:rFonts w:ascii="宋体" w:hAnsi="宋体"/>
        </w:rPr>
      </w:pPr>
    </w:p>
    <w:p>
      <w:pPr>
        <w:spacing w:line="360" w:lineRule="auto"/>
        <w:rPr>
          <w:rFonts w:ascii="宋体" w:hAnsi="宋体"/>
        </w:rPr>
      </w:pPr>
      <w:r>
        <w:rPr>
          <w:rFonts w:hint="eastAsia" w:ascii="宋体" w:hAnsi="宋体"/>
        </w:rPr>
        <w:t>日期：     年   月   日</w:t>
      </w:r>
    </w:p>
    <w:p>
      <w:pPr>
        <w:spacing w:line="360" w:lineRule="auto"/>
        <w:rPr>
          <w:rFonts w:ascii="宋体" w:hAnsi="宋体"/>
        </w:rPr>
      </w:pPr>
    </w:p>
    <w:p>
      <w:pPr>
        <w:autoSpaceDE w:val="0"/>
        <w:autoSpaceDN w:val="0"/>
        <w:adjustRightInd w:val="0"/>
        <w:spacing w:line="360" w:lineRule="auto"/>
        <w:jc w:val="center"/>
        <w:rPr>
          <w:b/>
          <w:bCs/>
          <w:sz w:val="32"/>
          <w:szCs w:val="32"/>
        </w:rPr>
      </w:pPr>
    </w:p>
    <w:p>
      <w:pPr>
        <w:autoSpaceDE w:val="0"/>
        <w:autoSpaceDN w:val="0"/>
        <w:adjustRightInd w:val="0"/>
        <w:spacing w:line="360" w:lineRule="auto"/>
        <w:jc w:val="center"/>
        <w:rPr>
          <w:b/>
          <w:bCs/>
          <w:sz w:val="32"/>
          <w:szCs w:val="32"/>
        </w:rPr>
      </w:pPr>
    </w:p>
    <w:p>
      <w:pPr>
        <w:autoSpaceDE w:val="0"/>
        <w:autoSpaceDN w:val="0"/>
        <w:adjustRightInd w:val="0"/>
        <w:spacing w:line="360" w:lineRule="auto"/>
        <w:jc w:val="center"/>
        <w:rPr>
          <w:b/>
          <w:bCs/>
          <w:sz w:val="32"/>
          <w:szCs w:val="32"/>
        </w:rPr>
      </w:pPr>
    </w:p>
    <w:p>
      <w:pPr>
        <w:autoSpaceDE w:val="0"/>
        <w:autoSpaceDN w:val="0"/>
        <w:adjustRightInd w:val="0"/>
        <w:spacing w:line="360" w:lineRule="auto"/>
        <w:jc w:val="center"/>
        <w:rPr>
          <w:b/>
          <w:bCs/>
          <w:sz w:val="32"/>
          <w:szCs w:val="32"/>
        </w:rPr>
      </w:pPr>
    </w:p>
    <w:p>
      <w:pPr>
        <w:autoSpaceDE w:val="0"/>
        <w:autoSpaceDN w:val="0"/>
        <w:adjustRightInd w:val="0"/>
        <w:spacing w:line="360" w:lineRule="auto"/>
        <w:jc w:val="center"/>
        <w:rPr>
          <w:b/>
          <w:bCs/>
          <w:sz w:val="32"/>
          <w:szCs w:val="32"/>
        </w:rPr>
      </w:pPr>
    </w:p>
    <w:p>
      <w:pPr>
        <w:jc w:val="center"/>
        <w:rPr>
          <w:sz w:val="24"/>
          <w:szCs w:val="22"/>
        </w:rPr>
      </w:pPr>
    </w:p>
    <w:p>
      <w:pPr>
        <w:autoSpaceDE w:val="0"/>
        <w:autoSpaceDN w:val="0"/>
        <w:adjustRightInd w:val="0"/>
        <w:spacing w:line="360" w:lineRule="auto"/>
        <w:rPr>
          <w:b/>
          <w:bCs/>
          <w:sz w:val="32"/>
          <w:szCs w:val="32"/>
        </w:rPr>
      </w:pPr>
    </w:p>
    <w:p>
      <w:pPr>
        <w:autoSpaceDE w:val="0"/>
        <w:autoSpaceDN w:val="0"/>
        <w:adjustRightInd w:val="0"/>
        <w:spacing w:line="360" w:lineRule="auto"/>
        <w:jc w:val="center"/>
        <w:rPr>
          <w:b/>
          <w:bCs/>
          <w:sz w:val="32"/>
          <w:szCs w:val="32"/>
          <w:highlight w:val="lightGray"/>
        </w:rPr>
      </w:pPr>
      <w:r>
        <w:rPr>
          <w:b/>
          <w:bCs/>
          <w:sz w:val="32"/>
          <w:szCs w:val="32"/>
          <w:highlight w:val="lightGray"/>
        </w:rPr>
        <w:br w:type="page"/>
      </w:r>
    </w:p>
    <w:p>
      <w:pPr>
        <w:pStyle w:val="20"/>
      </w:pPr>
      <w:r>
        <w:rPr>
          <w:rFonts w:hint="eastAsia"/>
        </w:rPr>
        <w:t>七、应急响应时间及维修时间承诺</w:t>
      </w:r>
    </w:p>
    <w:p>
      <w:pPr>
        <w:autoSpaceDE w:val="0"/>
        <w:autoSpaceDN w:val="0"/>
        <w:adjustRightInd w:val="0"/>
        <w:spacing w:line="360" w:lineRule="auto"/>
      </w:pPr>
      <w:r>
        <w:rPr>
          <w:rFonts w:hint="eastAsia"/>
        </w:rPr>
        <w:t>招标文件对应急响应</w:t>
      </w:r>
      <w:r>
        <w:rPr>
          <w:rFonts w:hint="eastAsia"/>
          <w:lang w:eastAsia="zh-CN"/>
        </w:rPr>
        <w:t>和售后</w:t>
      </w:r>
      <w:r>
        <w:rPr>
          <w:rFonts w:hint="eastAsia"/>
        </w:rPr>
        <w:t>提出要求是：</w:t>
      </w:r>
    </w:p>
    <w:p>
      <w:pPr>
        <w:numPr>
          <w:ilvl w:val="0"/>
          <w:numId w:val="13"/>
        </w:numPr>
        <w:autoSpaceDE w:val="0"/>
        <w:autoSpaceDN w:val="0"/>
        <w:adjustRightInd w:val="0"/>
        <w:spacing w:line="360" w:lineRule="auto"/>
        <w:rPr>
          <w:b/>
          <w:bCs/>
          <w:color w:val="1D41D5"/>
        </w:rPr>
      </w:pPr>
      <w:r>
        <w:rPr>
          <w:rFonts w:hint="eastAsia"/>
          <w:b/>
          <w:bCs/>
          <w:color w:val="1D41D5"/>
        </w:rPr>
        <w:t>投标方将提供24小时急修故障的应急处理服务。投标方须在接到招标方电话通知后（不包括节假日）2-3小时内赶到现场，并检查维修，无特殊情况（如缺少配件等）</w:t>
      </w:r>
      <w:r>
        <w:rPr>
          <w:rFonts w:hint="eastAsia" w:asciiTheme="minorEastAsia" w:hAnsiTheme="minorEastAsia" w:eastAsiaTheme="minorEastAsia"/>
          <w:color w:val="FF0000"/>
          <w:sz w:val="24"/>
          <w:lang w:val="en-US" w:eastAsia="zh-CN"/>
        </w:rPr>
        <w:t>24小时内</w:t>
      </w:r>
      <w:r>
        <w:rPr>
          <w:rFonts w:hint="eastAsia"/>
          <w:b/>
          <w:bCs/>
          <w:color w:val="1D41D5"/>
        </w:rPr>
        <w:t>修复设备设施。</w:t>
      </w:r>
    </w:p>
    <w:p>
      <w:pPr>
        <w:pStyle w:val="6"/>
        <w:ind w:left="0" w:leftChars="0"/>
        <w:rPr>
          <w:b/>
          <w:bCs/>
          <w:color w:val="1D41D5"/>
        </w:rPr>
      </w:pPr>
      <w:r>
        <w:rPr>
          <w:rFonts w:hint="eastAsia"/>
          <w:b/>
          <w:bCs/>
          <w:color w:val="1D41D5"/>
        </w:rPr>
        <w:t>2、验收合格后，免费质保期</w:t>
      </w:r>
      <w:r>
        <w:rPr>
          <w:rFonts w:hint="eastAsia"/>
          <w:b/>
          <w:bCs/>
          <w:color w:val="1D41D5"/>
          <w:lang w:val="en-US" w:eastAsia="zh-CN"/>
        </w:rPr>
        <w:t>2</w:t>
      </w:r>
      <w:r>
        <w:rPr>
          <w:rFonts w:hint="eastAsia"/>
          <w:b/>
          <w:bCs/>
          <w:color w:val="1D41D5"/>
        </w:rPr>
        <w:t>年，后续提供有偿维修服务。</w:t>
      </w:r>
    </w:p>
    <w:p>
      <w:pPr>
        <w:spacing w:line="360" w:lineRule="auto"/>
        <w:ind w:firstLine="420" w:firstLineChars="200"/>
        <w:rPr>
          <w:color w:val="FF0000"/>
        </w:rPr>
      </w:pPr>
      <w:r>
        <w:rPr>
          <w:rFonts w:hint="eastAsia"/>
          <w:color w:val="FF0000"/>
        </w:rPr>
        <w:t>请参与投标的单位综合招标文件的要求，给出自己的应急响应及维修时间承诺，作为评标评分和合同签订</w:t>
      </w:r>
      <w:r>
        <w:rPr>
          <w:rFonts w:hint="eastAsia"/>
          <w:color w:val="FF0000"/>
          <w:lang w:eastAsia="zh-CN"/>
        </w:rPr>
        <w:t>重要</w:t>
      </w:r>
      <w:r>
        <w:rPr>
          <w:rFonts w:hint="eastAsia"/>
          <w:color w:val="FF0000"/>
        </w:rPr>
        <w:t>依据。</w:t>
      </w:r>
    </w:p>
    <w:p>
      <w:pPr>
        <w:spacing w:line="360" w:lineRule="auto"/>
        <w:ind w:firstLine="420" w:firstLineChars="200"/>
      </w:pPr>
    </w:p>
    <w:p>
      <w:pPr>
        <w:spacing w:line="360" w:lineRule="auto"/>
      </w:pPr>
    </w:p>
    <w:p>
      <w:pPr>
        <w:autoSpaceDE w:val="0"/>
        <w:autoSpaceDN w:val="0"/>
        <w:adjustRightInd w:val="0"/>
        <w:spacing w:line="360" w:lineRule="auto"/>
      </w:pPr>
    </w:p>
    <w:p>
      <w:pPr>
        <w:numPr>
          <w:ilvl w:val="0"/>
          <w:numId w:val="14"/>
        </w:numPr>
        <w:jc w:val="center"/>
        <w:rPr>
          <w:rFonts w:ascii="Cambria" w:hAnsi="Cambria"/>
          <w:b/>
          <w:bCs/>
          <w:sz w:val="32"/>
          <w:szCs w:val="32"/>
        </w:rPr>
      </w:pPr>
      <w:r>
        <w:rPr>
          <w:rFonts w:hint="eastAsia" w:ascii="Cambria" w:hAnsi="Cambria"/>
          <w:b/>
          <w:bCs/>
          <w:sz w:val="32"/>
          <w:szCs w:val="32"/>
        </w:rPr>
        <w:t>投入人力计划和工期</w:t>
      </w:r>
    </w:p>
    <w:p>
      <w:pPr>
        <w:pStyle w:val="6"/>
        <w:ind w:left="0" w:leftChars="0"/>
        <w:rPr>
          <w:rFonts w:hint="eastAsia" w:eastAsia="宋体"/>
          <w:color w:val="1D41D5"/>
          <w:lang w:eastAsia="zh-CN"/>
        </w:rPr>
      </w:pPr>
      <w:r>
        <w:rPr>
          <w:rFonts w:hint="eastAsia"/>
        </w:rPr>
        <w:t>招标文件对工期的要求是</w:t>
      </w:r>
      <w:r>
        <w:rPr>
          <w:rFonts w:hint="eastAsia"/>
          <w:b/>
          <w:bCs/>
          <w:color w:val="1D41D5"/>
        </w:rPr>
        <w:t>：合同签订后</w:t>
      </w:r>
      <w:r>
        <w:rPr>
          <w:rFonts w:hint="eastAsia"/>
          <w:b/>
          <w:bCs/>
          <w:color w:val="1D41D5"/>
          <w:lang w:val="en-US" w:eastAsia="zh-CN"/>
        </w:rPr>
        <w:t>30</w:t>
      </w:r>
      <w:r>
        <w:rPr>
          <w:rFonts w:hint="eastAsia"/>
          <w:b/>
          <w:bCs/>
          <w:color w:val="1D41D5"/>
        </w:rPr>
        <w:t>天内完成</w:t>
      </w:r>
      <w:r>
        <w:rPr>
          <w:rFonts w:hint="eastAsia"/>
          <w:b/>
          <w:bCs/>
          <w:color w:val="1D41D5"/>
          <w:lang w:eastAsia="zh-CN"/>
        </w:rPr>
        <w:t>安装</w:t>
      </w:r>
      <w:r>
        <w:rPr>
          <w:rFonts w:hint="eastAsia"/>
          <w:b/>
          <w:bCs/>
          <w:color w:val="1D41D5"/>
        </w:rPr>
        <w:t>和</w:t>
      </w:r>
      <w:r>
        <w:rPr>
          <w:rFonts w:hint="eastAsia"/>
          <w:b/>
          <w:bCs/>
          <w:color w:val="1D41D5"/>
          <w:lang w:eastAsia="zh-CN"/>
        </w:rPr>
        <w:t>交付</w:t>
      </w:r>
    </w:p>
    <w:p>
      <w:pPr>
        <w:spacing w:line="360" w:lineRule="auto"/>
        <w:ind w:firstLine="420" w:firstLineChars="200"/>
        <w:rPr>
          <w:color w:val="FF0000"/>
        </w:rPr>
      </w:pPr>
      <w:r>
        <w:rPr>
          <w:rFonts w:hint="eastAsia"/>
          <w:color w:val="FF0000"/>
        </w:rPr>
        <w:t>请参与投标的单位</w:t>
      </w:r>
      <w:r>
        <w:rPr>
          <w:rFonts w:hint="eastAsia"/>
          <w:color w:val="FF0000"/>
          <w:lang w:eastAsia="zh-CN"/>
        </w:rPr>
        <w:t>根据自身实际情况，</w:t>
      </w:r>
      <w:r>
        <w:rPr>
          <w:rFonts w:hint="eastAsia"/>
          <w:color w:val="FF0000"/>
        </w:rPr>
        <w:t>给出项目的投入人力计划</w:t>
      </w:r>
      <w:r>
        <w:rPr>
          <w:rFonts w:hint="eastAsia"/>
          <w:color w:val="FF0000"/>
          <w:lang w:eastAsia="zh-CN"/>
        </w:rPr>
        <w:t>和工期</w:t>
      </w:r>
      <w:r>
        <w:rPr>
          <w:rFonts w:hint="eastAsia"/>
          <w:color w:val="FF0000"/>
        </w:rPr>
        <w:t>，作为评标评分和合同签订</w:t>
      </w:r>
      <w:r>
        <w:rPr>
          <w:rFonts w:hint="eastAsia"/>
          <w:color w:val="FF0000"/>
          <w:lang w:eastAsia="zh-CN"/>
        </w:rPr>
        <w:t>重要</w:t>
      </w:r>
      <w:r>
        <w:rPr>
          <w:rFonts w:hint="eastAsia"/>
          <w:color w:val="FF0000"/>
        </w:rPr>
        <w:t>依据。</w:t>
      </w:r>
    </w:p>
    <w:p>
      <w:pPr>
        <w:spacing w:line="360" w:lineRule="auto"/>
        <w:rPr>
          <w:rFonts w:hint="eastAsia" w:eastAsia="宋体"/>
          <w:color w:val="FF0000"/>
          <w:lang w:eastAsia="zh-CN"/>
        </w:rPr>
      </w:pPr>
    </w:p>
    <w:p>
      <w:pPr>
        <w:spacing w:line="360" w:lineRule="auto"/>
        <w:ind w:firstLine="3534" w:firstLineChars="1100"/>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r>
        <w:rPr>
          <w:b/>
          <w:bCs/>
          <w:sz w:val="32"/>
          <w:szCs w:val="32"/>
        </w:rPr>
        <w:br w:type="page"/>
      </w:r>
    </w:p>
    <w:p>
      <w:pPr>
        <w:numPr>
          <w:ilvl w:val="0"/>
          <w:numId w:val="11"/>
        </w:numPr>
        <w:autoSpaceDE w:val="0"/>
        <w:autoSpaceDN w:val="0"/>
        <w:adjustRightInd w:val="0"/>
        <w:spacing w:line="360" w:lineRule="auto"/>
        <w:jc w:val="center"/>
        <w:rPr>
          <w:rFonts w:ascii="宋体" w:cs="宋体"/>
          <w:b/>
          <w:bCs/>
          <w:sz w:val="32"/>
          <w:szCs w:val="32"/>
          <w:lang w:val="zh-CN"/>
        </w:rPr>
      </w:pPr>
      <w:r>
        <w:rPr>
          <w:b/>
          <w:bCs/>
          <w:sz w:val="32"/>
          <w:szCs w:val="32"/>
        </w:rPr>
        <w:t xml:space="preserve">  </w:t>
      </w:r>
      <w:r>
        <w:rPr>
          <w:rFonts w:hint="eastAsia"/>
          <w:b/>
          <w:bCs/>
          <w:sz w:val="32"/>
          <w:szCs w:val="32"/>
        </w:rPr>
        <w:t>商务报价部分</w:t>
      </w:r>
      <w:r>
        <w:rPr>
          <w:rFonts w:hint="eastAsia" w:ascii="宋体" w:cs="宋体"/>
          <w:b/>
          <w:bCs/>
          <w:sz w:val="32"/>
          <w:szCs w:val="32"/>
          <w:lang w:val="zh-CN"/>
        </w:rPr>
        <w:t>投标文件格式</w:t>
      </w:r>
    </w:p>
    <w:p>
      <w:pPr>
        <w:autoSpaceDE w:val="0"/>
        <w:autoSpaceDN w:val="0"/>
        <w:adjustRightInd w:val="0"/>
        <w:spacing w:line="360" w:lineRule="auto"/>
        <w:rPr>
          <w:rFonts w:ascii="宋体" w:cs="宋体"/>
          <w:b/>
          <w:bCs/>
          <w:sz w:val="32"/>
          <w:szCs w:val="32"/>
          <w:lang w:val="zh-CN"/>
        </w:rPr>
      </w:pPr>
    </w:p>
    <w:p>
      <w:pPr>
        <w:numPr>
          <w:ilvl w:val="0"/>
          <w:numId w:val="15"/>
        </w:numPr>
        <w:spacing w:line="360" w:lineRule="auto"/>
        <w:jc w:val="center"/>
        <w:rPr>
          <w:b/>
          <w:bCs/>
          <w:sz w:val="32"/>
          <w:szCs w:val="32"/>
        </w:rPr>
      </w:pPr>
      <w:r>
        <w:rPr>
          <w:rFonts w:hint="eastAsia"/>
          <w:b/>
          <w:bCs/>
          <w:sz w:val="32"/>
          <w:szCs w:val="32"/>
        </w:rPr>
        <w:t>投标总价</w:t>
      </w:r>
    </w:p>
    <w:p>
      <w:pPr>
        <w:spacing w:line="360" w:lineRule="auto"/>
        <w:rPr>
          <w:b/>
          <w:bCs/>
          <w:sz w:val="32"/>
          <w:szCs w:val="32"/>
        </w:rPr>
      </w:pPr>
    </w:p>
    <w:p>
      <w:pPr>
        <w:spacing w:line="360" w:lineRule="auto"/>
        <w:ind w:firstLine="1960" w:firstLineChars="700"/>
        <w:rPr>
          <w:sz w:val="28"/>
          <w:szCs w:val="28"/>
          <w:u w:val="single"/>
        </w:rPr>
      </w:pPr>
      <w:r>
        <w:rPr>
          <w:rFonts w:hint="eastAsia"/>
          <w:sz w:val="28"/>
          <w:szCs w:val="28"/>
        </w:rPr>
        <w:t>招标单位：</w:t>
      </w:r>
      <w:r>
        <w:rPr>
          <w:rFonts w:hint="eastAsia"/>
          <w:sz w:val="28"/>
          <w:szCs w:val="28"/>
          <w:u w:val="none"/>
        </w:rPr>
        <w:t>深圳市九洲电器有限公司</w:t>
      </w:r>
    </w:p>
    <w:p>
      <w:pPr>
        <w:spacing w:line="360" w:lineRule="auto"/>
        <w:ind w:left="1260" w:firstLine="700" w:firstLineChars="250"/>
        <w:rPr>
          <w:sz w:val="28"/>
          <w:szCs w:val="28"/>
          <w:u w:val="words"/>
        </w:rPr>
      </w:pPr>
      <w:r>
        <w:rPr>
          <w:rFonts w:hint="eastAsia"/>
          <w:sz w:val="28"/>
          <w:szCs w:val="28"/>
        </w:rPr>
        <w:t>招标项目：</w:t>
      </w:r>
      <w:r>
        <w:rPr>
          <w:rFonts w:hint="eastAsia" w:ascii="宋体" w:cs="宋体"/>
          <w:sz w:val="24"/>
          <w:lang w:val="zh-CN"/>
        </w:rPr>
        <w:t>九洲电器大厦油污分离器采购安装工程</w:t>
      </w:r>
    </w:p>
    <w:p>
      <w:pPr>
        <w:spacing w:line="360" w:lineRule="auto"/>
        <w:ind w:firstLine="1960" w:firstLineChars="700"/>
        <w:rPr>
          <w:sz w:val="28"/>
          <w:szCs w:val="28"/>
          <w:u w:val="single"/>
        </w:rPr>
      </w:pPr>
      <w:r>
        <w:rPr>
          <w:rFonts w:hint="eastAsia"/>
          <w:sz w:val="28"/>
          <w:szCs w:val="28"/>
        </w:rPr>
        <w:t>投标总价（小写）：</w:t>
      </w:r>
      <w:r>
        <w:rPr>
          <w:rFonts w:hint="eastAsia"/>
          <w:sz w:val="28"/>
          <w:szCs w:val="28"/>
          <w:u w:val="single"/>
        </w:rPr>
        <w:t xml:space="preserve">                 </w:t>
      </w:r>
    </w:p>
    <w:p>
      <w:pPr>
        <w:spacing w:line="360" w:lineRule="auto"/>
        <w:ind w:firstLine="3080" w:firstLineChars="1100"/>
        <w:rPr>
          <w:sz w:val="28"/>
          <w:szCs w:val="28"/>
          <w:u w:val="single"/>
        </w:rPr>
      </w:pPr>
      <w:r>
        <w:rPr>
          <w:rFonts w:hint="eastAsia"/>
          <w:sz w:val="28"/>
          <w:szCs w:val="28"/>
        </w:rPr>
        <w:t>（大写）：</w:t>
      </w:r>
      <w:r>
        <w:rPr>
          <w:rFonts w:hint="eastAsia"/>
          <w:sz w:val="28"/>
          <w:szCs w:val="28"/>
          <w:u w:val="single"/>
        </w:rPr>
        <w:t xml:space="preserve">                 </w:t>
      </w:r>
    </w:p>
    <w:p>
      <w:pPr>
        <w:spacing w:line="360" w:lineRule="auto"/>
        <w:ind w:firstLine="1960" w:firstLineChars="700"/>
        <w:rPr>
          <w:sz w:val="28"/>
          <w:szCs w:val="28"/>
        </w:rPr>
      </w:pPr>
      <w:r>
        <w:rPr>
          <w:rFonts w:hint="eastAsia"/>
          <w:sz w:val="28"/>
          <w:szCs w:val="28"/>
        </w:rPr>
        <w:t>以上报价为含税价，含</w:t>
      </w:r>
      <w:r>
        <w:rPr>
          <w:rFonts w:hint="eastAsia"/>
          <w:sz w:val="28"/>
          <w:szCs w:val="28"/>
          <w:u w:val="single"/>
        </w:rPr>
        <w:t xml:space="preserve">   %</w:t>
      </w:r>
      <w:r>
        <w:rPr>
          <w:rFonts w:hint="eastAsia"/>
          <w:sz w:val="28"/>
          <w:szCs w:val="28"/>
        </w:rPr>
        <w:t>的增值税专用发票</w:t>
      </w:r>
    </w:p>
    <w:p>
      <w:pPr>
        <w:spacing w:line="360" w:lineRule="auto"/>
        <w:ind w:firstLine="1960" w:firstLineChars="700"/>
        <w:rPr>
          <w:sz w:val="28"/>
          <w:szCs w:val="28"/>
          <w:u w:val="single"/>
        </w:rPr>
      </w:pPr>
    </w:p>
    <w:p>
      <w:pPr>
        <w:spacing w:line="360" w:lineRule="auto"/>
        <w:ind w:firstLine="1960" w:firstLineChars="700"/>
        <w:rPr>
          <w:sz w:val="28"/>
          <w:szCs w:val="28"/>
          <w:u w:val="single"/>
        </w:rPr>
      </w:pPr>
    </w:p>
    <w:p>
      <w:pPr>
        <w:spacing w:line="360" w:lineRule="auto"/>
        <w:ind w:firstLine="1960" w:firstLineChars="700"/>
        <w:rPr>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（单位盖章）  </w:t>
      </w:r>
    </w:p>
    <w:p>
      <w:pPr>
        <w:spacing w:line="360" w:lineRule="auto"/>
        <w:ind w:firstLine="1960" w:firstLineChars="7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（签字或盖章） </w:t>
      </w:r>
    </w:p>
    <w:p>
      <w:pPr>
        <w:spacing w:line="360" w:lineRule="auto"/>
        <w:ind w:firstLine="1960" w:firstLineChars="700"/>
        <w:rPr>
          <w:sz w:val="28"/>
          <w:szCs w:val="28"/>
        </w:rPr>
      </w:pPr>
      <w:r>
        <w:rPr>
          <w:rFonts w:hint="eastAsia"/>
          <w:sz w:val="28"/>
          <w:szCs w:val="28"/>
        </w:rPr>
        <w:t>授权委托代理人：</w:t>
      </w:r>
      <w:r>
        <w:rPr>
          <w:rFonts w:hint="eastAsia"/>
          <w:sz w:val="28"/>
          <w:szCs w:val="28"/>
          <w:u w:val="single"/>
        </w:rPr>
        <w:t xml:space="preserve">                 </w:t>
      </w:r>
      <w:r>
        <w:rPr>
          <w:rFonts w:hint="eastAsia"/>
          <w:sz w:val="28"/>
          <w:szCs w:val="28"/>
        </w:rPr>
        <w:t xml:space="preserve">（签字或盖章） </w:t>
      </w:r>
    </w:p>
    <w:p>
      <w:pPr>
        <w:spacing w:line="360" w:lineRule="auto"/>
        <w:ind w:firstLine="1960" w:firstLineChars="700"/>
        <w:rPr>
          <w:sz w:val="28"/>
          <w:szCs w:val="28"/>
          <w:u w:val="single"/>
        </w:rPr>
      </w:pPr>
      <w:r>
        <w:rPr>
          <w:rFonts w:hint="eastAsia"/>
          <w:sz w:val="28"/>
          <w:szCs w:val="28"/>
        </w:rPr>
        <w:t xml:space="preserve">编制时间： </w:t>
      </w:r>
      <w:r>
        <w:rPr>
          <w:rFonts w:hint="eastAsia"/>
          <w:sz w:val="28"/>
          <w:szCs w:val="28"/>
          <w:u w:val="single"/>
        </w:rPr>
        <w:t xml:space="preserve">                 </w:t>
      </w: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ind w:firstLine="2240" w:firstLineChars="700"/>
        <w:rPr>
          <w:sz w:val="32"/>
          <w:szCs w:val="32"/>
          <w:u w:val="single"/>
        </w:rPr>
      </w:pPr>
    </w:p>
    <w:p>
      <w:pPr>
        <w:spacing w:line="360" w:lineRule="auto"/>
        <w:rPr>
          <w:sz w:val="32"/>
          <w:szCs w:val="32"/>
        </w:rPr>
        <w:sectPr>
          <w:pgSz w:w="11906" w:h="16838"/>
          <w:pgMar w:top="567" w:right="1701" w:bottom="283" w:left="1701" w:header="851" w:footer="992" w:gutter="0"/>
          <w:pgNumType w:fmt="decimal" w:start="1"/>
          <w:cols w:space="0" w:num="1"/>
          <w:titlePg/>
          <w:rtlGutter w:val="0"/>
          <w:docGrid w:type="lines" w:linePitch="314" w:charSpace="0"/>
        </w:sectPr>
      </w:pPr>
    </w:p>
    <w:tbl>
      <w:tblPr>
        <w:tblStyle w:val="23"/>
        <w:tblW w:w="13740" w:type="dxa"/>
        <w:tblInd w:w="93" w:type="dxa"/>
        <w:shd w:val="clear" w:color="auto" w:fill="auto"/>
        <w:tblLayout w:type="autofit"/>
        <w:tblCellMar>
          <w:top w:w="0" w:type="dxa"/>
          <w:left w:w="108" w:type="dxa"/>
          <w:bottom w:w="0" w:type="dxa"/>
          <w:right w:w="108" w:type="dxa"/>
        </w:tblCellMar>
      </w:tblPr>
      <w:tblGrid>
        <w:gridCol w:w="829"/>
        <w:gridCol w:w="4005"/>
        <w:gridCol w:w="829"/>
        <w:gridCol w:w="1401"/>
        <w:gridCol w:w="829"/>
        <w:gridCol w:w="829"/>
        <w:gridCol w:w="3505"/>
        <w:gridCol w:w="1515"/>
      </w:tblGrid>
      <w:tr>
        <w:tblPrEx>
          <w:shd w:val="clear" w:color="auto" w:fill="auto"/>
          <w:tblCellMar>
            <w:top w:w="0" w:type="dxa"/>
            <w:left w:w="108" w:type="dxa"/>
            <w:bottom w:w="0" w:type="dxa"/>
            <w:right w:w="108" w:type="dxa"/>
          </w:tblCellMar>
        </w:tblPrEx>
        <w:trPr>
          <w:trHeight w:val="480" w:hRule="atLeast"/>
        </w:trPr>
        <w:tc>
          <w:tcPr>
            <w:tcW w:w="1222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二、油污分离器</w:t>
            </w:r>
            <w:r>
              <w:rPr>
                <w:rFonts w:hint="eastAsia" w:ascii="宋体" w:hAnsi="宋体" w:cs="宋体"/>
                <w:b/>
                <w:bCs/>
                <w:i w:val="0"/>
                <w:iCs w:val="0"/>
                <w:color w:val="000000"/>
                <w:kern w:val="0"/>
                <w:sz w:val="32"/>
                <w:szCs w:val="32"/>
                <w:u w:val="none"/>
                <w:lang w:val="en-US" w:eastAsia="zh-CN" w:bidi="ar"/>
              </w:rPr>
              <w:t>采购</w:t>
            </w:r>
            <w:r>
              <w:rPr>
                <w:rFonts w:hint="eastAsia" w:ascii="宋体" w:hAnsi="宋体" w:eastAsia="宋体" w:cs="宋体"/>
                <w:b/>
                <w:bCs/>
                <w:i w:val="0"/>
                <w:iCs w:val="0"/>
                <w:color w:val="000000"/>
                <w:kern w:val="0"/>
                <w:sz w:val="32"/>
                <w:szCs w:val="32"/>
                <w:u w:val="none"/>
                <w:lang w:val="en-US" w:eastAsia="zh-CN" w:bidi="ar"/>
              </w:rPr>
              <w:t>安装工程量报价单</w:t>
            </w:r>
          </w:p>
        </w:tc>
        <w:tc>
          <w:tcPr>
            <w:tcW w:w="15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位：深圳市九洲电器有限公司</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日  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  址：深圳市南山高新区南区科技园南12路九洲电器大厦1楼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工程名称：九洲电器大厦油污分离器</w:t>
            </w:r>
            <w:r>
              <w:rPr>
                <w:rFonts w:hint="eastAsia" w:ascii="宋体" w:hAnsi="宋体" w:cs="宋体"/>
                <w:i w:val="0"/>
                <w:iCs w:val="0"/>
                <w:color w:val="000000"/>
                <w:kern w:val="0"/>
                <w:sz w:val="24"/>
                <w:szCs w:val="24"/>
                <w:u w:val="none"/>
                <w:lang w:val="en-US" w:eastAsia="zh-CN" w:bidi="ar"/>
              </w:rPr>
              <w:t>采购</w:t>
            </w:r>
            <w:r>
              <w:rPr>
                <w:rFonts w:hint="eastAsia" w:ascii="宋体" w:hAnsi="宋体" w:eastAsia="宋体" w:cs="宋体"/>
                <w:i w:val="0"/>
                <w:iCs w:val="0"/>
                <w:color w:val="000000"/>
                <w:kern w:val="0"/>
                <w:sz w:val="24"/>
                <w:szCs w:val="24"/>
                <w:u w:val="none"/>
                <w:lang w:val="en-US" w:eastAsia="zh-CN" w:bidi="ar"/>
              </w:rPr>
              <w:t>安装工程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参考数量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材料参考品牌及备注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排气系统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UV光解净化器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型号：</w:t>
            </w:r>
          </w:p>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处理风量：</w:t>
            </w:r>
          </w:p>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功率：,压力损耗：</w:t>
            </w:r>
          </w:p>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外壳采用冷板烤漆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排气整套设备含配件和安装</w:t>
            </w: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PVC排气管：DN65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配件套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墙孔及修复尺寸：300mm*200mm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轴流风机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12寸轴流风机</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PVC溢流管：DN65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PVC排污管：</w:t>
            </w:r>
            <w:r>
              <w:rPr>
                <w:rFonts w:hint="eastAsia" w:ascii="宋体" w:hAnsi="宋体" w:eastAsia="宋体" w:cs="宋体"/>
                <w:b/>
                <w:bCs/>
                <w:i w:val="0"/>
                <w:iCs w:val="0"/>
                <w:color w:val="FF0000"/>
                <w:kern w:val="0"/>
                <w:sz w:val="22"/>
                <w:szCs w:val="22"/>
                <w:u w:val="none"/>
                <w:lang w:val="en-US" w:eastAsia="zh-CN" w:bidi="ar"/>
              </w:rPr>
              <w:t>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PVC给水管：DN50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联塑，用于格栅反冲洗用水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镀锌压力钢管排水管：DN65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T形三通铸铁：DN65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出水软接：DN65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出水铸铁闸阀：DN65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进水铸铁闸阀：DN150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水管管套及吊码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地漏排水管打洞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4分进水热熔管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4分进水阀门 三通 直通热熔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控制电箱：20KW隔油器（一控二）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隔油器电源出线三相五线10平方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设备房进线三相五线10平方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镀锌线管JDG40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电表、水表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机器设备部分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全自动油污与水分离器，304不锈钢，厚度≥2MM,处理能力：70立方/小时， 扬程15米；尺寸：</w:t>
            </w:r>
            <w:r>
              <w:rPr>
                <w:rFonts w:hint="eastAsia" w:ascii="宋体" w:hAnsi="宋体" w:eastAsia="宋体" w:cs="宋体"/>
                <w:i w:val="0"/>
                <w:iCs w:val="0"/>
                <w:color w:val="FF0000"/>
                <w:kern w:val="0"/>
                <w:sz w:val="22"/>
                <w:szCs w:val="22"/>
                <w:u w:val="none"/>
                <w:lang w:val="en-US" w:eastAsia="zh-CN" w:bidi="ar"/>
              </w:rPr>
              <w:t>（根据自有品牌实际情况填写）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全自动隔油器品牌：</w:t>
            </w:r>
            <w:r>
              <w:rPr>
                <w:rFonts w:hint="eastAsia" w:ascii="宋体" w:hAnsi="宋体" w:eastAsia="宋体" w:cs="宋体"/>
                <w:i w:val="0"/>
                <w:iCs w:val="0"/>
                <w:color w:val="FF0000"/>
                <w:kern w:val="0"/>
                <w:sz w:val="22"/>
                <w:szCs w:val="22"/>
                <w:u w:val="none"/>
                <w:lang w:val="en-US" w:eastAsia="zh-CN" w:bidi="ar"/>
              </w:rPr>
              <w:t>（根据自有品牌填写）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水泵品牌：</w:t>
            </w:r>
            <w:r>
              <w:rPr>
                <w:rFonts w:hint="eastAsia" w:ascii="宋体" w:hAnsi="宋体" w:cs="宋体"/>
                <w:i w:val="0"/>
                <w:iCs w:val="0"/>
                <w:color w:val="000000"/>
                <w:kern w:val="0"/>
                <w:sz w:val="22"/>
                <w:szCs w:val="22"/>
                <w:u w:val="none"/>
                <w:lang w:val="en-US" w:eastAsia="zh-CN" w:bidi="ar"/>
              </w:rPr>
              <w:t>知名品牌</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元器件品牌：</w:t>
            </w:r>
            <w:r>
              <w:rPr>
                <w:rFonts w:hint="eastAsia" w:ascii="宋体" w:hAnsi="宋体" w:cs="宋体"/>
                <w:i w:val="0"/>
                <w:iCs w:val="0"/>
                <w:color w:val="000000"/>
                <w:kern w:val="0"/>
                <w:sz w:val="22"/>
                <w:szCs w:val="22"/>
                <w:u w:val="none"/>
                <w:lang w:val="en-US" w:eastAsia="zh-CN" w:bidi="ar"/>
              </w:rPr>
              <w:t>国产知名品牌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11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（一+二+三+四+五）合计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     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20" w:hRule="atLeast"/>
        </w:trPr>
        <w:tc>
          <w:tcPr>
            <w:tcW w:w="1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Verdana" w:hAnsi="Verdana" w:eastAsia="宋体" w:cs="Verdan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一、以上报价含税票，此报价包括材料、人工、机械工具、运费、安装调试费用；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二、产品保修期为两年；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三、供货期为合同生效后 </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 天内发货到现场施工安装完毕；</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四、附件：设备安装要求与产品展示图片。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spacing w:line="360" w:lineRule="auto"/>
        <w:rPr>
          <w:rFonts w:hint="eastAsia"/>
          <w:sz w:val="28"/>
          <w:szCs w:val="28"/>
        </w:rPr>
      </w:pPr>
    </w:p>
    <w:p>
      <w:pPr>
        <w:spacing w:line="360" w:lineRule="auto"/>
        <w:sectPr>
          <w:pgSz w:w="16838" w:h="11906" w:orient="landscape"/>
          <w:pgMar w:top="1049" w:right="1247" w:bottom="987" w:left="779" w:header="851" w:footer="992" w:gutter="0"/>
          <w:pgNumType w:fmt="decimal" w:start="1"/>
          <w:cols w:space="425" w:num="1"/>
          <w:titlePg/>
          <w:docGrid w:type="lines" w:linePitch="312" w:charSpace="0"/>
        </w:sectPr>
      </w:pPr>
      <w:r>
        <w:rPr>
          <w:rFonts w:hint="eastAsia"/>
          <w:sz w:val="28"/>
          <w:szCs w:val="28"/>
        </w:rPr>
        <w:t>由投标人根据</w:t>
      </w:r>
      <w:r>
        <w:rPr>
          <w:rFonts w:hint="eastAsia"/>
          <w:sz w:val="28"/>
          <w:szCs w:val="28"/>
          <w:lang w:eastAsia="zh-CN"/>
        </w:rPr>
        <w:t>技术方案和要求，进行编制，</w:t>
      </w:r>
      <w:r>
        <w:rPr>
          <w:rFonts w:hint="eastAsia"/>
          <w:sz w:val="28"/>
          <w:szCs w:val="28"/>
        </w:rPr>
        <w:t>需加盖投标人公章及法定代表人签字</w:t>
      </w:r>
    </w:p>
    <w:p>
      <w:pPr>
        <w:spacing w:line="360" w:lineRule="auto"/>
        <w:rPr>
          <w:sz w:val="28"/>
          <w:szCs w:val="28"/>
        </w:rPr>
      </w:pPr>
    </w:p>
    <w:sectPr>
      <w:pgSz w:w="16838" w:h="11906" w:orient="landscape"/>
      <w:pgMar w:top="1701" w:right="567" w:bottom="1701" w:left="283" w:header="851" w:footer="992" w:gutter="0"/>
      <w:pgNumType w:fmt="decimal" w:start="1"/>
      <w:cols w:space="0" w:num="1"/>
      <w:titlePg/>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飢..">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微软雅黑" w:hAnsi="微软雅黑" w:eastAsia="微软雅黑"/>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微软雅黑" w:hAnsi="微软雅黑" w:eastAsia="微软雅黑"/>
        <w:sz w:val="21"/>
        <w:szCs w:val="21"/>
      </w:rPr>
      <w:t>九洲电器大厦</w:t>
    </w:r>
    <w:r>
      <w:rPr>
        <w:rFonts w:hint="eastAsia" w:ascii="微软雅黑" w:hAnsi="微软雅黑" w:eastAsia="微软雅黑"/>
        <w:sz w:val="21"/>
        <w:szCs w:val="21"/>
        <w:lang w:val="en-US" w:eastAsia="zh-CN"/>
      </w:rPr>
      <w:t>油污分离器采购安装工程</w:t>
    </w:r>
    <w:r>
      <w:rPr>
        <w:rFonts w:hint="eastAsia" w:ascii="微软雅黑" w:hAnsi="微软雅黑" w:eastAsia="微软雅黑"/>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微软雅黑" w:hAnsi="微软雅黑" w:eastAsia="微软雅黑"/>
        <w:sz w:val="21"/>
        <w:szCs w:val="21"/>
      </w:rPr>
      <w:t>九洲电器大厦</w:t>
    </w:r>
    <w:r>
      <w:rPr>
        <w:rFonts w:hint="eastAsia" w:ascii="微软雅黑" w:hAnsi="微软雅黑" w:eastAsia="微软雅黑"/>
        <w:sz w:val="21"/>
        <w:szCs w:val="21"/>
        <w:lang w:val="en-US" w:eastAsia="zh-CN"/>
      </w:rPr>
      <w:t>油污分离器采购安装工程</w:t>
    </w:r>
    <w:r>
      <w:rPr>
        <w:rFonts w:hint="eastAsia" w:ascii="微软雅黑" w:hAnsi="微软雅黑" w:eastAsia="微软雅黑"/>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微软雅黑" w:hAnsi="微软雅黑" w:eastAsia="微软雅黑"/>
        <w:sz w:val="21"/>
        <w:szCs w:val="21"/>
      </w:rPr>
      <w:t>九洲电器大厦</w:t>
    </w:r>
    <w:r>
      <w:rPr>
        <w:rFonts w:hint="eastAsia" w:ascii="微软雅黑" w:hAnsi="微软雅黑" w:eastAsia="微软雅黑"/>
        <w:sz w:val="21"/>
        <w:szCs w:val="21"/>
        <w:lang w:val="en-US" w:eastAsia="zh-CN"/>
      </w:rPr>
      <w:t>油污分离器采购安装工程</w:t>
    </w:r>
    <w:r>
      <w:rPr>
        <w:rFonts w:hint="eastAsia" w:ascii="微软雅黑" w:hAnsi="微软雅黑" w:eastAsia="微软雅黑"/>
        <w:sz w:val="21"/>
        <w:szCs w:val="21"/>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微软雅黑" w:hAnsi="微软雅黑" w:eastAsia="微软雅黑"/>
        <w:sz w:val="21"/>
        <w:szCs w:val="21"/>
      </w:rPr>
      <w:t>九洲电器大厦</w:t>
    </w:r>
    <w:r>
      <w:rPr>
        <w:rFonts w:hint="eastAsia" w:ascii="微软雅黑" w:hAnsi="微软雅黑" w:eastAsia="微软雅黑"/>
        <w:sz w:val="21"/>
        <w:szCs w:val="21"/>
        <w:lang w:val="en-US" w:eastAsia="zh-CN"/>
      </w:rPr>
      <w:t>油污分离器采购安装工程</w:t>
    </w:r>
    <w:r>
      <w:rPr>
        <w:rFonts w:hint="eastAsia" w:ascii="微软雅黑" w:hAnsi="微软雅黑" w:eastAsia="微软雅黑"/>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66D73"/>
    <w:multiLevelType w:val="singleLevel"/>
    <w:tmpl w:val="9B566D73"/>
    <w:lvl w:ilvl="0" w:tentative="0">
      <w:start w:val="1"/>
      <w:numFmt w:val="decimal"/>
      <w:suff w:val="space"/>
      <w:lvlText w:val="%1、"/>
      <w:lvlJc w:val="left"/>
    </w:lvl>
  </w:abstractNum>
  <w:abstractNum w:abstractNumId="1">
    <w:nsid w:val="A3455C5F"/>
    <w:multiLevelType w:val="singleLevel"/>
    <w:tmpl w:val="A3455C5F"/>
    <w:lvl w:ilvl="0" w:tentative="0">
      <w:start w:val="8"/>
      <w:numFmt w:val="chineseCounting"/>
      <w:suff w:val="nothing"/>
      <w:lvlText w:val="%1、"/>
      <w:lvlJc w:val="left"/>
      <w:rPr>
        <w:rFonts w:hint="eastAsia"/>
      </w:rPr>
    </w:lvl>
  </w:abstractNum>
  <w:abstractNum w:abstractNumId="2">
    <w:nsid w:val="ACAF4C3D"/>
    <w:multiLevelType w:val="singleLevel"/>
    <w:tmpl w:val="ACAF4C3D"/>
    <w:lvl w:ilvl="0" w:tentative="0">
      <w:start w:val="1"/>
      <w:numFmt w:val="chineseCounting"/>
      <w:suff w:val="nothing"/>
      <w:lvlText w:val="%1、"/>
      <w:lvlJc w:val="left"/>
      <w:rPr>
        <w:rFonts w:hint="eastAsia"/>
      </w:rPr>
    </w:lvl>
  </w:abstractNum>
  <w:abstractNum w:abstractNumId="3">
    <w:nsid w:val="AE621C2F"/>
    <w:multiLevelType w:val="singleLevel"/>
    <w:tmpl w:val="AE621C2F"/>
    <w:lvl w:ilvl="0" w:tentative="0">
      <w:start w:val="2"/>
      <w:numFmt w:val="chineseCounting"/>
      <w:suff w:val="space"/>
      <w:lvlText w:val="第%1章"/>
      <w:lvlJc w:val="left"/>
      <w:rPr>
        <w:rFonts w:hint="eastAsia"/>
      </w:rPr>
    </w:lvl>
  </w:abstractNum>
  <w:abstractNum w:abstractNumId="4">
    <w:nsid w:val="F4997ACC"/>
    <w:multiLevelType w:val="singleLevel"/>
    <w:tmpl w:val="F4997ACC"/>
    <w:lvl w:ilvl="0" w:tentative="0">
      <w:start w:val="3"/>
      <w:numFmt w:val="chineseCounting"/>
      <w:suff w:val="space"/>
      <w:lvlText w:val="第%1章"/>
      <w:lvlJc w:val="left"/>
      <w:rPr>
        <w:rFonts w:hint="eastAsia"/>
      </w:rPr>
    </w:lvl>
  </w:abstractNum>
  <w:abstractNum w:abstractNumId="5">
    <w:nsid w:val="00000003"/>
    <w:multiLevelType w:val="singleLevel"/>
    <w:tmpl w:val="00000003"/>
    <w:lvl w:ilvl="0" w:tentative="0">
      <w:start w:val="1"/>
      <w:numFmt w:val="decimal"/>
      <w:suff w:val="space"/>
      <w:lvlText w:val="%1."/>
      <w:lvlJc w:val="left"/>
    </w:lvl>
  </w:abstractNum>
  <w:abstractNum w:abstractNumId="6">
    <w:nsid w:val="00000007"/>
    <w:multiLevelType w:val="singleLevel"/>
    <w:tmpl w:val="00000007"/>
    <w:lvl w:ilvl="0" w:tentative="0">
      <w:start w:val="1"/>
      <w:numFmt w:val="lowerLetter"/>
      <w:suff w:val="nothing"/>
      <w:lvlText w:val="%1、"/>
      <w:lvlJc w:val="left"/>
    </w:lvl>
  </w:abstractNum>
  <w:abstractNum w:abstractNumId="7">
    <w:nsid w:val="00000062"/>
    <w:multiLevelType w:val="singleLevel"/>
    <w:tmpl w:val="00000062"/>
    <w:lvl w:ilvl="0" w:tentative="0">
      <w:start w:val="1"/>
      <w:numFmt w:val="decimal"/>
      <w:lvlText w:val="%1."/>
      <w:lvlJc w:val="left"/>
      <w:pPr>
        <w:tabs>
          <w:tab w:val="left" w:pos="425"/>
        </w:tabs>
        <w:ind w:left="425" w:hanging="425"/>
      </w:pPr>
      <w:rPr>
        <w:rFonts w:hint="default"/>
        <w:b w:val="0"/>
        <w:sz w:val="21"/>
        <w:szCs w:val="21"/>
      </w:rPr>
    </w:lvl>
  </w:abstractNum>
  <w:abstractNum w:abstractNumId="8">
    <w:nsid w:val="2A3FC385"/>
    <w:multiLevelType w:val="singleLevel"/>
    <w:tmpl w:val="2A3FC385"/>
    <w:lvl w:ilvl="0" w:tentative="0">
      <w:start w:val="1"/>
      <w:numFmt w:val="decimal"/>
      <w:suff w:val="nothing"/>
      <w:lvlText w:val="%1、"/>
      <w:lvlJc w:val="left"/>
    </w:lvl>
  </w:abstractNum>
  <w:abstractNum w:abstractNumId="9">
    <w:nsid w:val="2AEA2BAF"/>
    <w:multiLevelType w:val="singleLevel"/>
    <w:tmpl w:val="2AEA2BAF"/>
    <w:lvl w:ilvl="0" w:tentative="0">
      <w:start w:val="2"/>
      <w:numFmt w:val="decimal"/>
      <w:lvlText w:val="%1、"/>
      <w:lvlJc w:val="left"/>
    </w:lvl>
  </w:abstractNum>
  <w:abstractNum w:abstractNumId="10">
    <w:nsid w:val="31051D35"/>
    <w:multiLevelType w:val="singleLevel"/>
    <w:tmpl w:val="31051D35"/>
    <w:lvl w:ilvl="0" w:tentative="0">
      <w:start w:val="1"/>
      <w:numFmt w:val="chineseCounting"/>
      <w:suff w:val="nothing"/>
      <w:lvlText w:val="%1、"/>
      <w:lvlJc w:val="left"/>
      <w:rPr>
        <w:rFonts w:hint="eastAsia"/>
      </w:rPr>
    </w:lvl>
  </w:abstractNum>
  <w:abstractNum w:abstractNumId="11">
    <w:nsid w:val="33C00436"/>
    <w:multiLevelType w:val="multilevel"/>
    <w:tmpl w:val="33C00436"/>
    <w:lvl w:ilvl="0" w:tentative="0">
      <w:start w:val="1"/>
      <w:numFmt w:val="japaneseCounting"/>
      <w:lvlText w:val="%1、"/>
      <w:lvlJc w:val="left"/>
      <w:pPr>
        <w:tabs>
          <w:tab w:val="left" w:pos="720"/>
        </w:tabs>
        <w:ind w:left="720" w:hanging="720"/>
      </w:pPr>
      <w:rPr>
        <w:rFonts w:hint="default" w:ascii="宋体" w:cs="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D8E3D68"/>
    <w:multiLevelType w:val="multilevel"/>
    <w:tmpl w:val="3D8E3D68"/>
    <w:lvl w:ilvl="0" w:tentative="0">
      <w:start w:val="1"/>
      <w:numFmt w:val="decimal"/>
      <w:lvlText w:val="%1、"/>
      <w:lvlJc w:val="left"/>
      <w:pPr>
        <w:tabs>
          <w:tab w:val="left" w:pos="1226"/>
        </w:tabs>
        <w:ind w:left="1226" w:hanging="360"/>
      </w:pPr>
      <w:rPr>
        <w:rFonts w:hint="default" w:ascii="宋体" w:cs="宋体"/>
      </w:rPr>
    </w:lvl>
    <w:lvl w:ilvl="1" w:tentative="0">
      <w:start w:val="1"/>
      <w:numFmt w:val="lowerLetter"/>
      <w:lvlText w:val="%2)"/>
      <w:lvlJc w:val="left"/>
      <w:pPr>
        <w:tabs>
          <w:tab w:val="left" w:pos="1706"/>
        </w:tabs>
        <w:ind w:left="1706" w:hanging="420"/>
      </w:pPr>
      <w:rPr>
        <w:rFonts w:cs="Times New Roman"/>
      </w:rPr>
    </w:lvl>
    <w:lvl w:ilvl="2" w:tentative="0">
      <w:start w:val="1"/>
      <w:numFmt w:val="lowerRoman"/>
      <w:lvlText w:val="%3."/>
      <w:lvlJc w:val="right"/>
      <w:pPr>
        <w:tabs>
          <w:tab w:val="left" w:pos="2126"/>
        </w:tabs>
        <w:ind w:left="2126" w:hanging="420"/>
      </w:pPr>
      <w:rPr>
        <w:rFonts w:cs="Times New Roman"/>
      </w:rPr>
    </w:lvl>
    <w:lvl w:ilvl="3" w:tentative="0">
      <w:start w:val="1"/>
      <w:numFmt w:val="decimal"/>
      <w:lvlText w:val="%4."/>
      <w:lvlJc w:val="left"/>
      <w:pPr>
        <w:tabs>
          <w:tab w:val="left" w:pos="2546"/>
        </w:tabs>
        <w:ind w:left="2546" w:hanging="420"/>
      </w:pPr>
      <w:rPr>
        <w:rFonts w:cs="Times New Roman"/>
      </w:rPr>
    </w:lvl>
    <w:lvl w:ilvl="4" w:tentative="0">
      <w:start w:val="1"/>
      <w:numFmt w:val="lowerLetter"/>
      <w:lvlText w:val="%5)"/>
      <w:lvlJc w:val="left"/>
      <w:pPr>
        <w:tabs>
          <w:tab w:val="left" w:pos="2966"/>
        </w:tabs>
        <w:ind w:left="2966" w:hanging="420"/>
      </w:pPr>
      <w:rPr>
        <w:rFonts w:cs="Times New Roman"/>
      </w:rPr>
    </w:lvl>
    <w:lvl w:ilvl="5" w:tentative="0">
      <w:start w:val="1"/>
      <w:numFmt w:val="lowerRoman"/>
      <w:lvlText w:val="%6."/>
      <w:lvlJc w:val="right"/>
      <w:pPr>
        <w:tabs>
          <w:tab w:val="left" w:pos="3386"/>
        </w:tabs>
        <w:ind w:left="3386" w:hanging="420"/>
      </w:pPr>
      <w:rPr>
        <w:rFonts w:cs="Times New Roman"/>
      </w:rPr>
    </w:lvl>
    <w:lvl w:ilvl="6" w:tentative="0">
      <w:start w:val="1"/>
      <w:numFmt w:val="decimal"/>
      <w:lvlText w:val="%7."/>
      <w:lvlJc w:val="left"/>
      <w:pPr>
        <w:tabs>
          <w:tab w:val="left" w:pos="3806"/>
        </w:tabs>
        <w:ind w:left="3806" w:hanging="420"/>
      </w:pPr>
      <w:rPr>
        <w:rFonts w:cs="Times New Roman"/>
      </w:rPr>
    </w:lvl>
    <w:lvl w:ilvl="7" w:tentative="0">
      <w:start w:val="1"/>
      <w:numFmt w:val="lowerLetter"/>
      <w:lvlText w:val="%8)"/>
      <w:lvlJc w:val="left"/>
      <w:pPr>
        <w:tabs>
          <w:tab w:val="left" w:pos="4226"/>
        </w:tabs>
        <w:ind w:left="4226" w:hanging="420"/>
      </w:pPr>
      <w:rPr>
        <w:rFonts w:cs="Times New Roman"/>
      </w:rPr>
    </w:lvl>
    <w:lvl w:ilvl="8" w:tentative="0">
      <w:start w:val="1"/>
      <w:numFmt w:val="lowerRoman"/>
      <w:lvlText w:val="%9."/>
      <w:lvlJc w:val="right"/>
      <w:pPr>
        <w:tabs>
          <w:tab w:val="left" w:pos="4646"/>
        </w:tabs>
        <w:ind w:left="4646" w:hanging="420"/>
      </w:pPr>
      <w:rPr>
        <w:rFonts w:cs="Times New Roman"/>
      </w:rPr>
    </w:lvl>
  </w:abstractNum>
  <w:abstractNum w:abstractNumId="13">
    <w:nsid w:val="5392C3A4"/>
    <w:multiLevelType w:val="singleLevel"/>
    <w:tmpl w:val="5392C3A4"/>
    <w:lvl w:ilvl="0" w:tentative="0">
      <w:start w:val="1"/>
      <w:numFmt w:val="lowerLetter"/>
      <w:lvlText w:val="%1."/>
      <w:lvlJc w:val="left"/>
      <w:pPr>
        <w:tabs>
          <w:tab w:val="left" w:pos="425"/>
        </w:tabs>
        <w:ind w:left="425" w:hanging="425"/>
      </w:pPr>
      <w:rPr>
        <w:rFonts w:hint="default"/>
      </w:rPr>
    </w:lvl>
  </w:abstractNum>
  <w:abstractNum w:abstractNumId="14">
    <w:nsid w:val="578DF256"/>
    <w:multiLevelType w:val="singleLevel"/>
    <w:tmpl w:val="578DF256"/>
    <w:lvl w:ilvl="0" w:tentative="0">
      <w:start w:val="1"/>
      <w:numFmt w:val="lowerLetter"/>
      <w:suff w:val="space"/>
      <w:lvlText w:val="%1."/>
      <w:lvlJc w:val="left"/>
    </w:lvl>
  </w:abstractNum>
  <w:num w:numId="1">
    <w:abstractNumId w:val="11"/>
  </w:num>
  <w:num w:numId="2">
    <w:abstractNumId w:val="9"/>
  </w:num>
  <w:num w:numId="3">
    <w:abstractNumId w:val="12"/>
  </w:num>
  <w:num w:numId="4">
    <w:abstractNumId w:val="8"/>
  </w:num>
  <w:num w:numId="5">
    <w:abstractNumId w:val="3"/>
  </w:num>
  <w:num w:numId="6">
    <w:abstractNumId w:val="2"/>
  </w:num>
  <w:num w:numId="7">
    <w:abstractNumId w:val="5"/>
  </w:num>
  <w:num w:numId="8">
    <w:abstractNumId w:val="6"/>
  </w:num>
  <w:num w:numId="9">
    <w:abstractNumId w:val="13"/>
  </w:num>
  <w:num w:numId="10">
    <w:abstractNumId w:val="14"/>
  </w:num>
  <w:num w:numId="11">
    <w:abstractNumId w:val="4"/>
  </w:num>
  <w:num w:numId="12">
    <w:abstractNumId w:val="7"/>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trackRevisions w:val="1"/>
  <w:documentProtection w:enforcement="0"/>
  <w:defaultTabStop w:val="420"/>
  <w:drawingGridVerticalSpacing w:val="15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4B"/>
    <w:rsid w:val="00011F11"/>
    <w:rsid w:val="00013715"/>
    <w:rsid w:val="00017881"/>
    <w:rsid w:val="0003166B"/>
    <w:rsid w:val="0003597B"/>
    <w:rsid w:val="00036405"/>
    <w:rsid w:val="000454DF"/>
    <w:rsid w:val="00080558"/>
    <w:rsid w:val="000F0E55"/>
    <w:rsid w:val="0010194B"/>
    <w:rsid w:val="00107A50"/>
    <w:rsid w:val="001226EB"/>
    <w:rsid w:val="001367D2"/>
    <w:rsid w:val="00144EB2"/>
    <w:rsid w:val="00150636"/>
    <w:rsid w:val="0015710E"/>
    <w:rsid w:val="00181A49"/>
    <w:rsid w:val="001956B5"/>
    <w:rsid w:val="001B584B"/>
    <w:rsid w:val="001E3971"/>
    <w:rsid w:val="001F23BB"/>
    <w:rsid w:val="002246C9"/>
    <w:rsid w:val="00241F4B"/>
    <w:rsid w:val="0024600E"/>
    <w:rsid w:val="00252D26"/>
    <w:rsid w:val="00256CD0"/>
    <w:rsid w:val="00256FEA"/>
    <w:rsid w:val="0026180F"/>
    <w:rsid w:val="00274B3A"/>
    <w:rsid w:val="002A7FE4"/>
    <w:rsid w:val="002C184F"/>
    <w:rsid w:val="002C468C"/>
    <w:rsid w:val="002F77A0"/>
    <w:rsid w:val="003067F9"/>
    <w:rsid w:val="0038792A"/>
    <w:rsid w:val="00387D3B"/>
    <w:rsid w:val="00390A9D"/>
    <w:rsid w:val="003B36FA"/>
    <w:rsid w:val="003C0534"/>
    <w:rsid w:val="003C5DA3"/>
    <w:rsid w:val="003C5E52"/>
    <w:rsid w:val="003D694F"/>
    <w:rsid w:val="003F48F4"/>
    <w:rsid w:val="0040078B"/>
    <w:rsid w:val="00400FDB"/>
    <w:rsid w:val="0041093E"/>
    <w:rsid w:val="00410DB9"/>
    <w:rsid w:val="00410DC3"/>
    <w:rsid w:val="00412069"/>
    <w:rsid w:val="00413BC3"/>
    <w:rsid w:val="0044314B"/>
    <w:rsid w:val="00445AD0"/>
    <w:rsid w:val="00446398"/>
    <w:rsid w:val="00453870"/>
    <w:rsid w:val="004674E7"/>
    <w:rsid w:val="00470E2F"/>
    <w:rsid w:val="004737CF"/>
    <w:rsid w:val="00484071"/>
    <w:rsid w:val="004F4392"/>
    <w:rsid w:val="004F4A81"/>
    <w:rsid w:val="00551AEF"/>
    <w:rsid w:val="0055290D"/>
    <w:rsid w:val="005A453C"/>
    <w:rsid w:val="005A4730"/>
    <w:rsid w:val="005C5957"/>
    <w:rsid w:val="005C74D0"/>
    <w:rsid w:val="005D3B21"/>
    <w:rsid w:val="005E0FA8"/>
    <w:rsid w:val="005E65C6"/>
    <w:rsid w:val="005F1FB6"/>
    <w:rsid w:val="005F5F45"/>
    <w:rsid w:val="0062214D"/>
    <w:rsid w:val="006274F6"/>
    <w:rsid w:val="00631C02"/>
    <w:rsid w:val="006503A5"/>
    <w:rsid w:val="00656F36"/>
    <w:rsid w:val="00660C06"/>
    <w:rsid w:val="00683969"/>
    <w:rsid w:val="00687024"/>
    <w:rsid w:val="006B3D38"/>
    <w:rsid w:val="006D1562"/>
    <w:rsid w:val="006F28CC"/>
    <w:rsid w:val="00713679"/>
    <w:rsid w:val="00731DBB"/>
    <w:rsid w:val="00754210"/>
    <w:rsid w:val="007676AB"/>
    <w:rsid w:val="007A3956"/>
    <w:rsid w:val="007B1513"/>
    <w:rsid w:val="007B76D3"/>
    <w:rsid w:val="007D061B"/>
    <w:rsid w:val="007D19DA"/>
    <w:rsid w:val="007D222B"/>
    <w:rsid w:val="007D44A4"/>
    <w:rsid w:val="007F01D4"/>
    <w:rsid w:val="007F0593"/>
    <w:rsid w:val="00807510"/>
    <w:rsid w:val="0081017A"/>
    <w:rsid w:val="0082779F"/>
    <w:rsid w:val="00841D16"/>
    <w:rsid w:val="00854FAF"/>
    <w:rsid w:val="00870276"/>
    <w:rsid w:val="00885340"/>
    <w:rsid w:val="00887D2A"/>
    <w:rsid w:val="008B50EE"/>
    <w:rsid w:val="008C7E63"/>
    <w:rsid w:val="008F35F1"/>
    <w:rsid w:val="008F7003"/>
    <w:rsid w:val="00920A53"/>
    <w:rsid w:val="00923F6C"/>
    <w:rsid w:val="009354C5"/>
    <w:rsid w:val="00940215"/>
    <w:rsid w:val="00945A59"/>
    <w:rsid w:val="00953999"/>
    <w:rsid w:val="0096126F"/>
    <w:rsid w:val="00961918"/>
    <w:rsid w:val="009741E6"/>
    <w:rsid w:val="00981267"/>
    <w:rsid w:val="009B0967"/>
    <w:rsid w:val="009B3A6F"/>
    <w:rsid w:val="009E2904"/>
    <w:rsid w:val="009F12BA"/>
    <w:rsid w:val="009F459D"/>
    <w:rsid w:val="00A07BD1"/>
    <w:rsid w:val="00A07D51"/>
    <w:rsid w:val="00A1280C"/>
    <w:rsid w:val="00A26DC4"/>
    <w:rsid w:val="00A4423A"/>
    <w:rsid w:val="00A65C49"/>
    <w:rsid w:val="00A66B78"/>
    <w:rsid w:val="00A81C4E"/>
    <w:rsid w:val="00A86202"/>
    <w:rsid w:val="00A87F74"/>
    <w:rsid w:val="00A90D3A"/>
    <w:rsid w:val="00A94068"/>
    <w:rsid w:val="00AA4A45"/>
    <w:rsid w:val="00AB08F3"/>
    <w:rsid w:val="00AB3C6C"/>
    <w:rsid w:val="00AB4967"/>
    <w:rsid w:val="00AB50CD"/>
    <w:rsid w:val="00AD2351"/>
    <w:rsid w:val="00B0613C"/>
    <w:rsid w:val="00B16798"/>
    <w:rsid w:val="00B41D73"/>
    <w:rsid w:val="00B65BDB"/>
    <w:rsid w:val="00B75B5A"/>
    <w:rsid w:val="00B853B4"/>
    <w:rsid w:val="00B97AF8"/>
    <w:rsid w:val="00BA0524"/>
    <w:rsid w:val="00BA738F"/>
    <w:rsid w:val="00BB41DE"/>
    <w:rsid w:val="00BB6A7F"/>
    <w:rsid w:val="00BB6F28"/>
    <w:rsid w:val="00BC76AF"/>
    <w:rsid w:val="00BF4B44"/>
    <w:rsid w:val="00BF4E48"/>
    <w:rsid w:val="00C118C5"/>
    <w:rsid w:val="00C44CE9"/>
    <w:rsid w:val="00C62323"/>
    <w:rsid w:val="00C65DD1"/>
    <w:rsid w:val="00C70620"/>
    <w:rsid w:val="00C77F18"/>
    <w:rsid w:val="00C81AAE"/>
    <w:rsid w:val="00C94AE9"/>
    <w:rsid w:val="00CC2C01"/>
    <w:rsid w:val="00CC40DD"/>
    <w:rsid w:val="00CD189A"/>
    <w:rsid w:val="00CE329A"/>
    <w:rsid w:val="00CE4B40"/>
    <w:rsid w:val="00D055A2"/>
    <w:rsid w:val="00D064C9"/>
    <w:rsid w:val="00D16557"/>
    <w:rsid w:val="00D309AE"/>
    <w:rsid w:val="00D50CD9"/>
    <w:rsid w:val="00D85ED8"/>
    <w:rsid w:val="00DB2266"/>
    <w:rsid w:val="00DB394E"/>
    <w:rsid w:val="00DD04F9"/>
    <w:rsid w:val="00DE58CA"/>
    <w:rsid w:val="00DF3BC6"/>
    <w:rsid w:val="00DF55F6"/>
    <w:rsid w:val="00DF5C9F"/>
    <w:rsid w:val="00E053C2"/>
    <w:rsid w:val="00E13E88"/>
    <w:rsid w:val="00E23C9B"/>
    <w:rsid w:val="00E300BC"/>
    <w:rsid w:val="00E42B1E"/>
    <w:rsid w:val="00E50AD9"/>
    <w:rsid w:val="00E52549"/>
    <w:rsid w:val="00E55F21"/>
    <w:rsid w:val="00E566C6"/>
    <w:rsid w:val="00E66ECB"/>
    <w:rsid w:val="00EB7789"/>
    <w:rsid w:val="00ED2B9B"/>
    <w:rsid w:val="00EF6E4E"/>
    <w:rsid w:val="00F10BE7"/>
    <w:rsid w:val="00F143F9"/>
    <w:rsid w:val="00F21D2B"/>
    <w:rsid w:val="00F23D8D"/>
    <w:rsid w:val="00F27588"/>
    <w:rsid w:val="00F30719"/>
    <w:rsid w:val="00F32986"/>
    <w:rsid w:val="00F354E9"/>
    <w:rsid w:val="00F35B93"/>
    <w:rsid w:val="00F35EE4"/>
    <w:rsid w:val="00F36929"/>
    <w:rsid w:val="00F53D1C"/>
    <w:rsid w:val="00F54884"/>
    <w:rsid w:val="00F84DE4"/>
    <w:rsid w:val="00F87457"/>
    <w:rsid w:val="00F9156C"/>
    <w:rsid w:val="00FA1A89"/>
    <w:rsid w:val="00FA1BE5"/>
    <w:rsid w:val="00FD1CF0"/>
    <w:rsid w:val="00FF0EAE"/>
    <w:rsid w:val="01214E1C"/>
    <w:rsid w:val="015E6B95"/>
    <w:rsid w:val="017A41B5"/>
    <w:rsid w:val="02A946D3"/>
    <w:rsid w:val="02D968A9"/>
    <w:rsid w:val="02FF6707"/>
    <w:rsid w:val="03D136AE"/>
    <w:rsid w:val="04517361"/>
    <w:rsid w:val="048B1244"/>
    <w:rsid w:val="04D55964"/>
    <w:rsid w:val="04DB3DBE"/>
    <w:rsid w:val="0548667B"/>
    <w:rsid w:val="05726E8E"/>
    <w:rsid w:val="061077C5"/>
    <w:rsid w:val="06A461DD"/>
    <w:rsid w:val="072C6287"/>
    <w:rsid w:val="077706DD"/>
    <w:rsid w:val="07E25788"/>
    <w:rsid w:val="08C41B37"/>
    <w:rsid w:val="09C80299"/>
    <w:rsid w:val="09FE4C27"/>
    <w:rsid w:val="0A6A2BDA"/>
    <w:rsid w:val="0AB701AC"/>
    <w:rsid w:val="0ACF036C"/>
    <w:rsid w:val="0ACF4C4F"/>
    <w:rsid w:val="0AE07D7C"/>
    <w:rsid w:val="0B7D03F6"/>
    <w:rsid w:val="0C0E3355"/>
    <w:rsid w:val="0CB530F4"/>
    <w:rsid w:val="0D133870"/>
    <w:rsid w:val="0D4C46AE"/>
    <w:rsid w:val="0D5C079E"/>
    <w:rsid w:val="0DA95D97"/>
    <w:rsid w:val="0DB13113"/>
    <w:rsid w:val="0DC3406A"/>
    <w:rsid w:val="0DFC245C"/>
    <w:rsid w:val="0E03004F"/>
    <w:rsid w:val="0E55208D"/>
    <w:rsid w:val="0F083364"/>
    <w:rsid w:val="0F5E3D6C"/>
    <w:rsid w:val="0F9D00AB"/>
    <w:rsid w:val="0FBE746C"/>
    <w:rsid w:val="0FFF71DE"/>
    <w:rsid w:val="103338B8"/>
    <w:rsid w:val="103C3C90"/>
    <w:rsid w:val="10450E5E"/>
    <w:rsid w:val="10E82C85"/>
    <w:rsid w:val="11512DEE"/>
    <w:rsid w:val="116D0AE1"/>
    <w:rsid w:val="11C72B11"/>
    <w:rsid w:val="11FD778D"/>
    <w:rsid w:val="121E201B"/>
    <w:rsid w:val="128E1E89"/>
    <w:rsid w:val="13000711"/>
    <w:rsid w:val="13237D9A"/>
    <w:rsid w:val="132C2B29"/>
    <w:rsid w:val="137476BB"/>
    <w:rsid w:val="1377084B"/>
    <w:rsid w:val="139B75FE"/>
    <w:rsid w:val="13AB3492"/>
    <w:rsid w:val="13BE3AAB"/>
    <w:rsid w:val="13E858FA"/>
    <w:rsid w:val="141776B8"/>
    <w:rsid w:val="14255E25"/>
    <w:rsid w:val="14434257"/>
    <w:rsid w:val="14741D9D"/>
    <w:rsid w:val="14CE1C66"/>
    <w:rsid w:val="14D75287"/>
    <w:rsid w:val="14F328D1"/>
    <w:rsid w:val="15217B85"/>
    <w:rsid w:val="153B2E2D"/>
    <w:rsid w:val="15443E63"/>
    <w:rsid w:val="1546115E"/>
    <w:rsid w:val="1612351E"/>
    <w:rsid w:val="169A295C"/>
    <w:rsid w:val="169D5B6D"/>
    <w:rsid w:val="1739489B"/>
    <w:rsid w:val="17D2787A"/>
    <w:rsid w:val="18234348"/>
    <w:rsid w:val="182E7C4A"/>
    <w:rsid w:val="18DE28E1"/>
    <w:rsid w:val="18ED77E8"/>
    <w:rsid w:val="19177E30"/>
    <w:rsid w:val="19C74A33"/>
    <w:rsid w:val="19E02C99"/>
    <w:rsid w:val="1A5B288B"/>
    <w:rsid w:val="1A697611"/>
    <w:rsid w:val="1ACA4E03"/>
    <w:rsid w:val="1AD02C54"/>
    <w:rsid w:val="1B9163A6"/>
    <w:rsid w:val="1BA5069C"/>
    <w:rsid w:val="1BF968A9"/>
    <w:rsid w:val="1C00686A"/>
    <w:rsid w:val="1C6F22E5"/>
    <w:rsid w:val="1D09677A"/>
    <w:rsid w:val="1DBC2508"/>
    <w:rsid w:val="1E276C7D"/>
    <w:rsid w:val="1E7E7BBB"/>
    <w:rsid w:val="1E804691"/>
    <w:rsid w:val="1E861AB0"/>
    <w:rsid w:val="1EA05267"/>
    <w:rsid w:val="1EB0003C"/>
    <w:rsid w:val="1EEE3A54"/>
    <w:rsid w:val="1F292E81"/>
    <w:rsid w:val="1F732C66"/>
    <w:rsid w:val="1F86342F"/>
    <w:rsid w:val="1FA02C29"/>
    <w:rsid w:val="1FB21E3C"/>
    <w:rsid w:val="1FE7413E"/>
    <w:rsid w:val="1FFE323C"/>
    <w:rsid w:val="209F0A37"/>
    <w:rsid w:val="20E40C13"/>
    <w:rsid w:val="21934AEB"/>
    <w:rsid w:val="220E1565"/>
    <w:rsid w:val="22387535"/>
    <w:rsid w:val="22FA74E2"/>
    <w:rsid w:val="234456BA"/>
    <w:rsid w:val="23B177E4"/>
    <w:rsid w:val="23EE6EB4"/>
    <w:rsid w:val="24473428"/>
    <w:rsid w:val="24624075"/>
    <w:rsid w:val="2465421C"/>
    <w:rsid w:val="24A7464E"/>
    <w:rsid w:val="24EF5BE6"/>
    <w:rsid w:val="25484DCD"/>
    <w:rsid w:val="255620B4"/>
    <w:rsid w:val="261201F3"/>
    <w:rsid w:val="262A5668"/>
    <w:rsid w:val="264B0E3E"/>
    <w:rsid w:val="26853EB1"/>
    <w:rsid w:val="271714EB"/>
    <w:rsid w:val="271B76D2"/>
    <w:rsid w:val="27210574"/>
    <w:rsid w:val="27DC5AD8"/>
    <w:rsid w:val="28857AF3"/>
    <w:rsid w:val="299D5510"/>
    <w:rsid w:val="29A67956"/>
    <w:rsid w:val="29D4414A"/>
    <w:rsid w:val="2A47286E"/>
    <w:rsid w:val="2A993DB3"/>
    <w:rsid w:val="2AA461F8"/>
    <w:rsid w:val="2B514B2F"/>
    <w:rsid w:val="2BE17C9A"/>
    <w:rsid w:val="2BE43888"/>
    <w:rsid w:val="2BFB58CD"/>
    <w:rsid w:val="2C387800"/>
    <w:rsid w:val="2C7D35A2"/>
    <w:rsid w:val="2CDE26C0"/>
    <w:rsid w:val="2CEA6160"/>
    <w:rsid w:val="2D324ED9"/>
    <w:rsid w:val="2D674055"/>
    <w:rsid w:val="2D8B536D"/>
    <w:rsid w:val="2DFD1E49"/>
    <w:rsid w:val="2E9276AF"/>
    <w:rsid w:val="2F4020CE"/>
    <w:rsid w:val="2FB47E55"/>
    <w:rsid w:val="2FE15F81"/>
    <w:rsid w:val="30244DC1"/>
    <w:rsid w:val="3053539E"/>
    <w:rsid w:val="308E7AEC"/>
    <w:rsid w:val="31063B03"/>
    <w:rsid w:val="31AC241C"/>
    <w:rsid w:val="329952C8"/>
    <w:rsid w:val="33611F1D"/>
    <w:rsid w:val="33D33F7F"/>
    <w:rsid w:val="33FC5E55"/>
    <w:rsid w:val="34296907"/>
    <w:rsid w:val="34AE5CEE"/>
    <w:rsid w:val="34E959E1"/>
    <w:rsid w:val="3500655C"/>
    <w:rsid w:val="351758D7"/>
    <w:rsid w:val="352B28AD"/>
    <w:rsid w:val="35BD7C03"/>
    <w:rsid w:val="35D61E3B"/>
    <w:rsid w:val="35F70AC4"/>
    <w:rsid w:val="360839D3"/>
    <w:rsid w:val="36453679"/>
    <w:rsid w:val="364E24FC"/>
    <w:rsid w:val="36793743"/>
    <w:rsid w:val="367E49A4"/>
    <w:rsid w:val="36BC4408"/>
    <w:rsid w:val="37016649"/>
    <w:rsid w:val="37062BF7"/>
    <w:rsid w:val="37767897"/>
    <w:rsid w:val="37986D0E"/>
    <w:rsid w:val="37B74FF2"/>
    <w:rsid w:val="38277C38"/>
    <w:rsid w:val="38756210"/>
    <w:rsid w:val="38DA238F"/>
    <w:rsid w:val="38F17E45"/>
    <w:rsid w:val="39950244"/>
    <w:rsid w:val="39D87E32"/>
    <w:rsid w:val="3A7B5A4E"/>
    <w:rsid w:val="3AF24151"/>
    <w:rsid w:val="3B723114"/>
    <w:rsid w:val="3BA729F7"/>
    <w:rsid w:val="3BEE080C"/>
    <w:rsid w:val="3C077046"/>
    <w:rsid w:val="3C44366B"/>
    <w:rsid w:val="3C9B5650"/>
    <w:rsid w:val="3CEE3E37"/>
    <w:rsid w:val="3D333F13"/>
    <w:rsid w:val="3D461BA0"/>
    <w:rsid w:val="3D5C676B"/>
    <w:rsid w:val="3D9C67EC"/>
    <w:rsid w:val="3DA549AF"/>
    <w:rsid w:val="3E9667B2"/>
    <w:rsid w:val="3E9E66FC"/>
    <w:rsid w:val="3F6111FA"/>
    <w:rsid w:val="3FA05C19"/>
    <w:rsid w:val="3FBA42F8"/>
    <w:rsid w:val="400A5B43"/>
    <w:rsid w:val="40326EA7"/>
    <w:rsid w:val="403C210A"/>
    <w:rsid w:val="40680EC4"/>
    <w:rsid w:val="40B175F9"/>
    <w:rsid w:val="418F1F6E"/>
    <w:rsid w:val="41BB037F"/>
    <w:rsid w:val="41DD0500"/>
    <w:rsid w:val="41E0214A"/>
    <w:rsid w:val="421A0729"/>
    <w:rsid w:val="422144EE"/>
    <w:rsid w:val="427D0F52"/>
    <w:rsid w:val="42B1792C"/>
    <w:rsid w:val="430B3208"/>
    <w:rsid w:val="43183E97"/>
    <w:rsid w:val="436E28A8"/>
    <w:rsid w:val="438338D4"/>
    <w:rsid w:val="4396596F"/>
    <w:rsid w:val="43AB5987"/>
    <w:rsid w:val="43E36519"/>
    <w:rsid w:val="43FF3F65"/>
    <w:rsid w:val="442A1DAD"/>
    <w:rsid w:val="446D78F7"/>
    <w:rsid w:val="448849EA"/>
    <w:rsid w:val="449109F2"/>
    <w:rsid w:val="44B91FCA"/>
    <w:rsid w:val="451330B7"/>
    <w:rsid w:val="45C06DD6"/>
    <w:rsid w:val="45C53562"/>
    <w:rsid w:val="45CF4E3C"/>
    <w:rsid w:val="460D6C43"/>
    <w:rsid w:val="46894F0F"/>
    <w:rsid w:val="46D35403"/>
    <w:rsid w:val="471F5393"/>
    <w:rsid w:val="47320DAE"/>
    <w:rsid w:val="478D2E99"/>
    <w:rsid w:val="479B41F8"/>
    <w:rsid w:val="48E55B50"/>
    <w:rsid w:val="48EB39E7"/>
    <w:rsid w:val="496D474D"/>
    <w:rsid w:val="49712FF9"/>
    <w:rsid w:val="49D04E75"/>
    <w:rsid w:val="49E77922"/>
    <w:rsid w:val="4A1C1B83"/>
    <w:rsid w:val="4A3036E0"/>
    <w:rsid w:val="4A6666AB"/>
    <w:rsid w:val="4A692E25"/>
    <w:rsid w:val="4A99712D"/>
    <w:rsid w:val="4A9F3881"/>
    <w:rsid w:val="4AB37113"/>
    <w:rsid w:val="4B4A7FF8"/>
    <w:rsid w:val="4B6A20EE"/>
    <w:rsid w:val="4BA07DB4"/>
    <w:rsid w:val="4BB8626A"/>
    <w:rsid w:val="4BCF6F87"/>
    <w:rsid w:val="4BFC6228"/>
    <w:rsid w:val="4C1D7BC1"/>
    <w:rsid w:val="4C7A1AA6"/>
    <w:rsid w:val="4CE66B3A"/>
    <w:rsid w:val="4D0335C6"/>
    <w:rsid w:val="4D1F75A6"/>
    <w:rsid w:val="4D554C74"/>
    <w:rsid w:val="4D905412"/>
    <w:rsid w:val="4DB14F06"/>
    <w:rsid w:val="4DB74531"/>
    <w:rsid w:val="4DFD0EEB"/>
    <w:rsid w:val="4E953AF0"/>
    <w:rsid w:val="4F067CB5"/>
    <w:rsid w:val="4F135DBA"/>
    <w:rsid w:val="4F4B2C5A"/>
    <w:rsid w:val="4FBD105D"/>
    <w:rsid w:val="4FDF3E1E"/>
    <w:rsid w:val="501317ED"/>
    <w:rsid w:val="51466B65"/>
    <w:rsid w:val="51517811"/>
    <w:rsid w:val="515442B5"/>
    <w:rsid w:val="51AB2068"/>
    <w:rsid w:val="52025A15"/>
    <w:rsid w:val="52A34524"/>
    <w:rsid w:val="535948CB"/>
    <w:rsid w:val="53B93181"/>
    <w:rsid w:val="53CF38BE"/>
    <w:rsid w:val="545E26B1"/>
    <w:rsid w:val="54D673EE"/>
    <w:rsid w:val="550A0DAB"/>
    <w:rsid w:val="554E3634"/>
    <w:rsid w:val="55BE23E3"/>
    <w:rsid w:val="55EA0EE8"/>
    <w:rsid w:val="56950C39"/>
    <w:rsid w:val="57387DE9"/>
    <w:rsid w:val="573A67A6"/>
    <w:rsid w:val="57750237"/>
    <w:rsid w:val="579055CD"/>
    <w:rsid w:val="57C9153C"/>
    <w:rsid w:val="57CD62CB"/>
    <w:rsid w:val="585B3B0F"/>
    <w:rsid w:val="58D2239D"/>
    <w:rsid w:val="58DF6346"/>
    <w:rsid w:val="59271254"/>
    <w:rsid w:val="59A66D92"/>
    <w:rsid w:val="59E36266"/>
    <w:rsid w:val="59F228C9"/>
    <w:rsid w:val="5A403ADE"/>
    <w:rsid w:val="5AF848DA"/>
    <w:rsid w:val="5B621ABA"/>
    <w:rsid w:val="5C0A74F6"/>
    <w:rsid w:val="5C4B3F8B"/>
    <w:rsid w:val="5C6049EE"/>
    <w:rsid w:val="5C88135F"/>
    <w:rsid w:val="5CC83481"/>
    <w:rsid w:val="5CD223AE"/>
    <w:rsid w:val="5CD401E3"/>
    <w:rsid w:val="5CFC1ABB"/>
    <w:rsid w:val="5D2D2DF1"/>
    <w:rsid w:val="5DA24ECF"/>
    <w:rsid w:val="5DA33CB8"/>
    <w:rsid w:val="5DA75718"/>
    <w:rsid w:val="5E0D2636"/>
    <w:rsid w:val="5E4300FD"/>
    <w:rsid w:val="5EC333CA"/>
    <w:rsid w:val="5EF91976"/>
    <w:rsid w:val="5F404109"/>
    <w:rsid w:val="5F5E0A0F"/>
    <w:rsid w:val="5FCA571A"/>
    <w:rsid w:val="5FD442E4"/>
    <w:rsid w:val="5FE86DD5"/>
    <w:rsid w:val="60D41846"/>
    <w:rsid w:val="611E18FF"/>
    <w:rsid w:val="613C0D13"/>
    <w:rsid w:val="61CD7A72"/>
    <w:rsid w:val="62263B88"/>
    <w:rsid w:val="62D771CD"/>
    <w:rsid w:val="62DE40BD"/>
    <w:rsid w:val="63475A0D"/>
    <w:rsid w:val="63A43014"/>
    <w:rsid w:val="63D9163E"/>
    <w:rsid w:val="63EB25E5"/>
    <w:rsid w:val="64225909"/>
    <w:rsid w:val="643C032B"/>
    <w:rsid w:val="64604DE0"/>
    <w:rsid w:val="64A36202"/>
    <w:rsid w:val="65311E90"/>
    <w:rsid w:val="656E79BA"/>
    <w:rsid w:val="65762F34"/>
    <w:rsid w:val="65A66D20"/>
    <w:rsid w:val="669D68FC"/>
    <w:rsid w:val="66CD517A"/>
    <w:rsid w:val="673B6924"/>
    <w:rsid w:val="676119F3"/>
    <w:rsid w:val="67662135"/>
    <w:rsid w:val="67D65DF8"/>
    <w:rsid w:val="681E0612"/>
    <w:rsid w:val="68871953"/>
    <w:rsid w:val="689E7079"/>
    <w:rsid w:val="6A205314"/>
    <w:rsid w:val="6A3C66F5"/>
    <w:rsid w:val="6AA63F9E"/>
    <w:rsid w:val="6ABC4F72"/>
    <w:rsid w:val="6AF92520"/>
    <w:rsid w:val="6B836C0E"/>
    <w:rsid w:val="6BD2015B"/>
    <w:rsid w:val="6C014EAD"/>
    <w:rsid w:val="6C4B07DD"/>
    <w:rsid w:val="6C4F3B6D"/>
    <w:rsid w:val="6C724379"/>
    <w:rsid w:val="6C7D377B"/>
    <w:rsid w:val="6CA305DF"/>
    <w:rsid w:val="6CC7079C"/>
    <w:rsid w:val="6D6B2705"/>
    <w:rsid w:val="6D9E357E"/>
    <w:rsid w:val="6DC42245"/>
    <w:rsid w:val="6E184091"/>
    <w:rsid w:val="6E51230F"/>
    <w:rsid w:val="6E573CE8"/>
    <w:rsid w:val="6ECE6588"/>
    <w:rsid w:val="6F1E5C33"/>
    <w:rsid w:val="6F3C1B20"/>
    <w:rsid w:val="6FE50B8E"/>
    <w:rsid w:val="70096449"/>
    <w:rsid w:val="707F3DCB"/>
    <w:rsid w:val="70C13635"/>
    <w:rsid w:val="70DF5D52"/>
    <w:rsid w:val="70F82A4A"/>
    <w:rsid w:val="7136273F"/>
    <w:rsid w:val="72520F88"/>
    <w:rsid w:val="72AD0FD9"/>
    <w:rsid w:val="72DE0F8A"/>
    <w:rsid w:val="72FC11D8"/>
    <w:rsid w:val="730960D9"/>
    <w:rsid w:val="732F75AE"/>
    <w:rsid w:val="73424B13"/>
    <w:rsid w:val="73AC4F0C"/>
    <w:rsid w:val="73D061D0"/>
    <w:rsid w:val="73EB2B59"/>
    <w:rsid w:val="74233012"/>
    <w:rsid w:val="745312BF"/>
    <w:rsid w:val="747D4FAD"/>
    <w:rsid w:val="749A2FC2"/>
    <w:rsid w:val="75423480"/>
    <w:rsid w:val="75463CA0"/>
    <w:rsid w:val="75B0023A"/>
    <w:rsid w:val="75DFA234"/>
    <w:rsid w:val="76B5747B"/>
    <w:rsid w:val="76CA62DC"/>
    <w:rsid w:val="7713041B"/>
    <w:rsid w:val="77167C51"/>
    <w:rsid w:val="777F22B4"/>
    <w:rsid w:val="778B702C"/>
    <w:rsid w:val="77B5562E"/>
    <w:rsid w:val="78092B3B"/>
    <w:rsid w:val="78EC4051"/>
    <w:rsid w:val="792850E1"/>
    <w:rsid w:val="7951125F"/>
    <w:rsid w:val="7A1A10E6"/>
    <w:rsid w:val="7A6422F9"/>
    <w:rsid w:val="7BD404E0"/>
    <w:rsid w:val="7BE6761D"/>
    <w:rsid w:val="7BE70568"/>
    <w:rsid w:val="7CB66F12"/>
    <w:rsid w:val="7CD333D5"/>
    <w:rsid w:val="7CFD61E6"/>
    <w:rsid w:val="7D7D54CC"/>
    <w:rsid w:val="7DC82FA7"/>
    <w:rsid w:val="7E08708E"/>
    <w:rsid w:val="7E0A37CE"/>
    <w:rsid w:val="7E180A56"/>
    <w:rsid w:val="7EA04831"/>
    <w:rsid w:val="7EB271BE"/>
    <w:rsid w:val="7EBA06E3"/>
    <w:rsid w:val="7FBC10CA"/>
    <w:rsid w:val="7FF40085"/>
    <w:rsid w:val="AFBDDAEB"/>
    <w:rsid w:val="D7ECFA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qFormat/>
    <w:uiPriority w:val="9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qFormat/>
    <w:uiPriority w:val="99"/>
    <w:pPr>
      <w:spacing w:line="360" w:lineRule="auto"/>
    </w:pPr>
    <w:rPr>
      <w:rFonts w:ascii="宋体" w:hAnsi="宋体"/>
      <w:sz w:val="28"/>
    </w:rPr>
  </w:style>
  <w:style w:type="paragraph" w:styleId="6">
    <w:name w:val="Normal Indent"/>
    <w:basedOn w:val="1"/>
    <w:qFormat/>
    <w:uiPriority w:val="99"/>
    <w:pPr>
      <w:ind w:left="480" w:leftChars="200"/>
    </w:pPr>
  </w:style>
  <w:style w:type="paragraph" w:styleId="7">
    <w:name w:val="Document Map"/>
    <w:basedOn w:val="1"/>
    <w:link w:val="38"/>
    <w:semiHidden/>
    <w:qFormat/>
    <w:uiPriority w:val="99"/>
    <w:pPr>
      <w:shd w:val="clear" w:color="auto" w:fill="000080"/>
    </w:pPr>
  </w:style>
  <w:style w:type="paragraph" w:styleId="8">
    <w:name w:val="annotation text"/>
    <w:basedOn w:val="1"/>
    <w:link w:val="34"/>
    <w:qFormat/>
    <w:uiPriority w:val="99"/>
    <w:pPr>
      <w:jc w:val="left"/>
    </w:pPr>
  </w:style>
  <w:style w:type="paragraph" w:styleId="9">
    <w:name w:val="Body Text Indent"/>
    <w:basedOn w:val="1"/>
    <w:link w:val="39"/>
    <w:qFormat/>
    <w:uiPriority w:val="99"/>
    <w:pPr>
      <w:spacing w:line="500" w:lineRule="exact"/>
      <w:ind w:firstLine="480" w:firstLineChars="200"/>
    </w:pPr>
    <w:rPr>
      <w:rFonts w:ascii="宋体" w:hAnsi="宋体" w:eastAsia="仿宋_GB2312"/>
      <w:sz w:val="24"/>
      <w:szCs w:val="28"/>
    </w:rPr>
  </w:style>
  <w:style w:type="paragraph" w:styleId="10">
    <w:name w:val="Plain Text"/>
    <w:basedOn w:val="1"/>
    <w:link w:val="40"/>
    <w:qFormat/>
    <w:uiPriority w:val="99"/>
    <w:pPr>
      <w:widowControl/>
      <w:spacing w:line="351" w:lineRule="atLeast"/>
      <w:ind w:firstLine="419"/>
      <w:textAlignment w:val="baseline"/>
    </w:pPr>
    <w:rPr>
      <w:rFonts w:ascii="宋体"/>
      <w:color w:val="000000"/>
      <w:kern w:val="0"/>
      <w:sz w:val="22"/>
      <w:szCs w:val="20"/>
      <w:u w:color="000000"/>
    </w:rPr>
  </w:style>
  <w:style w:type="paragraph" w:styleId="11">
    <w:name w:val="Date"/>
    <w:basedOn w:val="1"/>
    <w:next w:val="1"/>
    <w:link w:val="41"/>
    <w:qFormat/>
    <w:uiPriority w:val="99"/>
    <w:pPr>
      <w:ind w:left="100" w:leftChars="2500"/>
    </w:pPr>
    <w:rPr>
      <w:sz w:val="24"/>
    </w:rPr>
  </w:style>
  <w:style w:type="paragraph" w:styleId="12">
    <w:name w:val="Body Text Indent 2"/>
    <w:basedOn w:val="1"/>
    <w:qFormat/>
    <w:uiPriority w:val="0"/>
    <w:pPr>
      <w:ind w:left="720"/>
    </w:pPr>
    <w:rPr>
      <w:spacing w:val="4"/>
      <w:sz w:val="28"/>
    </w:rPr>
  </w:style>
  <w:style w:type="paragraph" w:styleId="13">
    <w:name w:val="Balloon Text"/>
    <w:basedOn w:val="1"/>
    <w:link w:val="42"/>
    <w:semiHidden/>
    <w:qFormat/>
    <w:uiPriority w:val="99"/>
    <w:rPr>
      <w:sz w:val="18"/>
      <w:szCs w:val="18"/>
    </w:rPr>
  </w:style>
  <w:style w:type="paragraph" w:styleId="14">
    <w:name w:val="footer"/>
    <w:basedOn w:val="1"/>
    <w:link w:val="43"/>
    <w:qFormat/>
    <w:uiPriority w:val="99"/>
    <w:pPr>
      <w:tabs>
        <w:tab w:val="center" w:pos="4153"/>
        <w:tab w:val="right" w:pos="8306"/>
      </w:tabs>
      <w:snapToGrid w:val="0"/>
      <w:jc w:val="left"/>
    </w:pPr>
    <w:rPr>
      <w:sz w:val="18"/>
      <w:szCs w:val="18"/>
    </w:rPr>
  </w:style>
  <w:style w:type="paragraph" w:styleId="15">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5"/>
    <w:qFormat/>
    <w:uiPriority w:val="99"/>
    <w:pPr>
      <w:spacing w:line="360" w:lineRule="auto"/>
      <w:ind w:firstLine="600" w:firstLineChars="200"/>
    </w:pPr>
    <w:rPr>
      <w:rFonts w:ascii="宋体" w:hAnsi="宋体"/>
      <w:sz w:val="30"/>
      <w:u w:val="single"/>
    </w:rPr>
  </w:style>
  <w:style w:type="paragraph" w:styleId="17">
    <w:name w:val="Body Text 2"/>
    <w:basedOn w:val="1"/>
    <w:link w:val="46"/>
    <w:qFormat/>
    <w:uiPriority w:val="99"/>
    <w:pPr>
      <w:spacing w:line="500" w:lineRule="exact"/>
      <w:jc w:val="center"/>
    </w:pPr>
    <w:rPr>
      <w:rFonts w:ascii="宋体" w:hAnsi="宋体" w:eastAsia="仿宋_GB2312"/>
      <w:sz w:val="24"/>
      <w:szCs w:val="28"/>
    </w:rPr>
  </w:style>
  <w:style w:type="paragraph" w:styleId="18">
    <w:name w:val="HTML Preformatted"/>
    <w:basedOn w:val="1"/>
    <w:link w:val="4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9">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20">
    <w:name w:val="Title"/>
    <w:basedOn w:val="1"/>
    <w:next w:val="1"/>
    <w:link w:val="55"/>
    <w:qFormat/>
    <w:locked/>
    <w:uiPriority w:val="0"/>
    <w:pPr>
      <w:spacing w:before="240" w:after="60"/>
      <w:jc w:val="center"/>
      <w:outlineLvl w:val="0"/>
    </w:pPr>
    <w:rPr>
      <w:rFonts w:ascii="Cambria" w:hAnsi="Cambria"/>
      <w:b/>
      <w:bCs/>
      <w:sz w:val="32"/>
      <w:szCs w:val="32"/>
    </w:rPr>
  </w:style>
  <w:style w:type="paragraph" w:styleId="21">
    <w:name w:val="annotation subject"/>
    <w:basedOn w:val="8"/>
    <w:next w:val="8"/>
    <w:link w:val="35"/>
    <w:qFormat/>
    <w:uiPriority w:val="99"/>
    <w:rPr>
      <w:b/>
      <w:bCs/>
    </w:rPr>
  </w:style>
  <w:style w:type="paragraph" w:styleId="22">
    <w:name w:val="Body Text First Indent"/>
    <w:basedOn w:val="2"/>
    <w:link w:val="37"/>
    <w:semiHidden/>
    <w:qFormat/>
    <w:uiPriority w:val="99"/>
    <w:pPr>
      <w:spacing w:after="120" w:line="240" w:lineRule="auto"/>
      <w:ind w:firstLine="420" w:firstLineChars="100"/>
    </w:pPr>
    <w:rPr>
      <w:rFonts w:ascii="Times New Roman" w:hAnsi="Times New Roman"/>
      <w:sz w:val="21"/>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99"/>
    <w:rPr>
      <w:rFonts w:cs="Times New Roman"/>
      <w:b/>
    </w:rPr>
  </w:style>
  <w:style w:type="character" w:styleId="27">
    <w:name w:val="page number"/>
    <w:qFormat/>
    <w:uiPriority w:val="99"/>
    <w:rPr>
      <w:rFonts w:cs="Times New Roman"/>
    </w:rPr>
  </w:style>
  <w:style w:type="character" w:styleId="28">
    <w:name w:val="Emphasis"/>
    <w:qFormat/>
    <w:locked/>
    <w:uiPriority w:val="20"/>
    <w:rPr>
      <w:i/>
      <w:iCs/>
    </w:rPr>
  </w:style>
  <w:style w:type="character" w:styleId="29">
    <w:name w:val="Hyperlink"/>
    <w:qFormat/>
    <w:uiPriority w:val="99"/>
    <w:rPr>
      <w:rFonts w:cs="Times New Roman"/>
      <w:color w:val="0000FF"/>
      <w:u w:val="single"/>
    </w:rPr>
  </w:style>
  <w:style w:type="character" w:styleId="30">
    <w:name w:val="annotation reference"/>
    <w:qFormat/>
    <w:uiPriority w:val="99"/>
    <w:rPr>
      <w:rFonts w:cs="Times New Roman"/>
      <w:sz w:val="21"/>
    </w:rPr>
  </w:style>
  <w:style w:type="character" w:customStyle="1" w:styleId="31">
    <w:name w:val="标题 1 字符"/>
    <w:link w:val="3"/>
    <w:qFormat/>
    <w:locked/>
    <w:uiPriority w:val="99"/>
    <w:rPr>
      <w:rFonts w:ascii="Times New Roman" w:hAnsi="Times New Roman" w:eastAsia="宋体" w:cs="Times New Roman"/>
      <w:b/>
      <w:bCs/>
      <w:kern w:val="44"/>
      <w:sz w:val="44"/>
      <w:szCs w:val="44"/>
    </w:rPr>
  </w:style>
  <w:style w:type="character" w:customStyle="1" w:styleId="32">
    <w:name w:val="标题 2 字符"/>
    <w:link w:val="4"/>
    <w:qFormat/>
    <w:locked/>
    <w:uiPriority w:val="99"/>
    <w:rPr>
      <w:rFonts w:ascii="Arial" w:hAnsi="Arial" w:eastAsia="黑体" w:cs="Times New Roman"/>
      <w:b/>
      <w:bCs/>
      <w:sz w:val="32"/>
      <w:szCs w:val="32"/>
    </w:rPr>
  </w:style>
  <w:style w:type="character" w:customStyle="1" w:styleId="33">
    <w:name w:val="标题 3 字符"/>
    <w:link w:val="5"/>
    <w:qFormat/>
    <w:locked/>
    <w:uiPriority w:val="99"/>
    <w:rPr>
      <w:rFonts w:ascii="Times New Roman" w:hAnsi="Times New Roman" w:eastAsia="宋体" w:cs="Times New Roman"/>
      <w:b/>
      <w:bCs/>
      <w:sz w:val="32"/>
      <w:szCs w:val="32"/>
    </w:rPr>
  </w:style>
  <w:style w:type="character" w:customStyle="1" w:styleId="34">
    <w:name w:val="批注文字 字符"/>
    <w:link w:val="8"/>
    <w:qFormat/>
    <w:locked/>
    <w:uiPriority w:val="99"/>
    <w:rPr>
      <w:rFonts w:ascii="Times New Roman" w:hAnsi="Times New Roman" w:eastAsia="宋体" w:cs="Times New Roman"/>
      <w:sz w:val="24"/>
      <w:szCs w:val="24"/>
    </w:rPr>
  </w:style>
  <w:style w:type="character" w:customStyle="1" w:styleId="35">
    <w:name w:val="批注主题 字符"/>
    <w:link w:val="21"/>
    <w:qFormat/>
    <w:locked/>
    <w:uiPriority w:val="99"/>
    <w:rPr>
      <w:rFonts w:ascii="Times New Roman" w:hAnsi="Times New Roman" w:eastAsia="宋体" w:cs="Times New Roman"/>
      <w:b/>
      <w:bCs/>
      <w:sz w:val="24"/>
      <w:szCs w:val="24"/>
    </w:rPr>
  </w:style>
  <w:style w:type="character" w:customStyle="1" w:styleId="36">
    <w:name w:val="正文文本 字符"/>
    <w:link w:val="2"/>
    <w:qFormat/>
    <w:locked/>
    <w:uiPriority w:val="99"/>
    <w:rPr>
      <w:rFonts w:ascii="宋体" w:hAnsi="宋体" w:eastAsia="宋体" w:cs="Times New Roman"/>
      <w:sz w:val="24"/>
      <w:szCs w:val="24"/>
    </w:rPr>
  </w:style>
  <w:style w:type="character" w:customStyle="1" w:styleId="37">
    <w:name w:val="正文文本首行缩进 字符"/>
    <w:link w:val="22"/>
    <w:semiHidden/>
    <w:qFormat/>
    <w:locked/>
    <w:uiPriority w:val="99"/>
    <w:rPr>
      <w:rFonts w:ascii="Times New Roman" w:hAnsi="Times New Roman" w:eastAsia="宋体" w:cs="Times New Roman"/>
      <w:sz w:val="24"/>
      <w:szCs w:val="24"/>
    </w:rPr>
  </w:style>
  <w:style w:type="character" w:customStyle="1" w:styleId="38">
    <w:name w:val="文档结构图 字符"/>
    <w:link w:val="7"/>
    <w:semiHidden/>
    <w:qFormat/>
    <w:locked/>
    <w:uiPriority w:val="99"/>
    <w:rPr>
      <w:rFonts w:ascii="Times New Roman" w:hAnsi="Times New Roman" w:eastAsia="宋体" w:cs="Times New Roman"/>
      <w:sz w:val="24"/>
      <w:szCs w:val="24"/>
      <w:shd w:val="clear" w:color="auto" w:fill="000080"/>
    </w:rPr>
  </w:style>
  <w:style w:type="character" w:customStyle="1" w:styleId="39">
    <w:name w:val="正文文本缩进 字符"/>
    <w:link w:val="9"/>
    <w:qFormat/>
    <w:locked/>
    <w:uiPriority w:val="99"/>
    <w:rPr>
      <w:rFonts w:ascii="宋体" w:hAnsi="宋体" w:eastAsia="仿宋_GB2312" w:cs="Times New Roman"/>
      <w:sz w:val="28"/>
      <w:szCs w:val="28"/>
    </w:rPr>
  </w:style>
  <w:style w:type="character" w:customStyle="1" w:styleId="40">
    <w:name w:val="纯文本 字符"/>
    <w:link w:val="10"/>
    <w:qFormat/>
    <w:locked/>
    <w:uiPriority w:val="99"/>
    <w:rPr>
      <w:rFonts w:ascii="宋体" w:hAnsi="Times New Roman" w:eastAsia="宋体" w:cs="Times New Roman"/>
      <w:color w:val="000000"/>
      <w:kern w:val="0"/>
      <w:sz w:val="20"/>
      <w:szCs w:val="20"/>
      <w:u w:color="000000"/>
    </w:rPr>
  </w:style>
  <w:style w:type="character" w:customStyle="1" w:styleId="41">
    <w:name w:val="日期 字符"/>
    <w:link w:val="11"/>
    <w:qFormat/>
    <w:locked/>
    <w:uiPriority w:val="99"/>
    <w:rPr>
      <w:rFonts w:ascii="Times New Roman" w:hAnsi="Times New Roman" w:eastAsia="宋体" w:cs="Times New Roman"/>
      <w:sz w:val="24"/>
      <w:szCs w:val="24"/>
    </w:rPr>
  </w:style>
  <w:style w:type="character" w:customStyle="1" w:styleId="42">
    <w:name w:val="批注框文本 字符"/>
    <w:link w:val="13"/>
    <w:semiHidden/>
    <w:qFormat/>
    <w:locked/>
    <w:uiPriority w:val="99"/>
    <w:rPr>
      <w:rFonts w:ascii="Times New Roman" w:hAnsi="Times New Roman" w:eastAsia="宋体" w:cs="Times New Roman"/>
      <w:sz w:val="18"/>
      <w:szCs w:val="18"/>
    </w:rPr>
  </w:style>
  <w:style w:type="character" w:customStyle="1" w:styleId="43">
    <w:name w:val="页脚 字符"/>
    <w:link w:val="14"/>
    <w:qFormat/>
    <w:locked/>
    <w:uiPriority w:val="99"/>
    <w:rPr>
      <w:rFonts w:cs="Times New Roman"/>
      <w:sz w:val="18"/>
      <w:szCs w:val="18"/>
    </w:rPr>
  </w:style>
  <w:style w:type="character" w:customStyle="1" w:styleId="44">
    <w:name w:val="页眉 字符"/>
    <w:link w:val="15"/>
    <w:qFormat/>
    <w:locked/>
    <w:uiPriority w:val="99"/>
    <w:rPr>
      <w:rFonts w:cs="Times New Roman"/>
      <w:sz w:val="18"/>
      <w:szCs w:val="18"/>
    </w:rPr>
  </w:style>
  <w:style w:type="character" w:customStyle="1" w:styleId="45">
    <w:name w:val="正文文本缩进 3 字符"/>
    <w:link w:val="16"/>
    <w:qFormat/>
    <w:locked/>
    <w:uiPriority w:val="99"/>
    <w:rPr>
      <w:rFonts w:ascii="宋体" w:hAnsi="宋体" w:eastAsia="宋体" w:cs="Times New Roman"/>
      <w:sz w:val="24"/>
      <w:szCs w:val="24"/>
      <w:u w:val="single"/>
    </w:rPr>
  </w:style>
  <w:style w:type="character" w:customStyle="1" w:styleId="46">
    <w:name w:val="正文文本 2 字符"/>
    <w:link w:val="17"/>
    <w:qFormat/>
    <w:locked/>
    <w:uiPriority w:val="99"/>
    <w:rPr>
      <w:rFonts w:ascii="宋体" w:hAnsi="宋体" w:eastAsia="仿宋_GB2312" w:cs="Times New Roman"/>
      <w:sz w:val="28"/>
      <w:szCs w:val="28"/>
    </w:rPr>
  </w:style>
  <w:style w:type="character" w:customStyle="1" w:styleId="47">
    <w:name w:val="HTML 预设格式 字符"/>
    <w:link w:val="18"/>
    <w:qFormat/>
    <w:locked/>
    <w:uiPriority w:val="99"/>
    <w:rPr>
      <w:rFonts w:ascii="黑体" w:hAnsi="Courier New" w:eastAsia="黑体" w:cs="Courier New"/>
      <w:kern w:val="0"/>
      <w:sz w:val="20"/>
      <w:szCs w:val="20"/>
    </w:rPr>
  </w:style>
  <w:style w:type="paragraph" w:customStyle="1" w:styleId="48">
    <w:name w:val="Address"/>
    <w:basedOn w:val="1"/>
    <w:next w:val="1"/>
    <w:qFormat/>
    <w:uiPriority w:val="99"/>
    <w:pPr>
      <w:autoSpaceDE w:val="0"/>
      <w:autoSpaceDN w:val="0"/>
      <w:adjustRightInd w:val="0"/>
      <w:jc w:val="left"/>
    </w:pPr>
    <w:rPr>
      <w:i/>
      <w:kern w:val="0"/>
      <w:sz w:val="24"/>
      <w:szCs w:val="20"/>
    </w:rPr>
  </w:style>
  <w:style w:type="character" w:customStyle="1" w:styleId="49">
    <w:name w:val="Variable"/>
    <w:qFormat/>
    <w:uiPriority w:val="99"/>
    <w:rPr>
      <w:i/>
    </w:rPr>
  </w:style>
  <w:style w:type="paragraph" w:customStyle="1" w:styleId="5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51">
    <w:name w:val="目录"/>
    <w:basedOn w:val="1"/>
    <w:qFormat/>
    <w:uiPriority w:val="99"/>
    <w:pPr>
      <w:widowControl/>
      <w:jc w:val="center"/>
    </w:pPr>
    <w:rPr>
      <w:rFonts w:ascii="宋体"/>
      <w:b/>
      <w:kern w:val="0"/>
      <w:sz w:val="36"/>
      <w:szCs w:val="20"/>
    </w:rPr>
  </w:style>
  <w:style w:type="paragraph" w:customStyle="1" w:styleId="52">
    <w:name w:val="USE 1"/>
    <w:basedOn w:val="1"/>
    <w:qFormat/>
    <w:uiPriority w:val="99"/>
    <w:pPr>
      <w:spacing w:line="200" w:lineRule="atLeast"/>
      <w:jc w:val="left"/>
    </w:pPr>
    <w:rPr>
      <w:rFonts w:ascii="宋体" w:hAnsi="宋体"/>
      <w:b/>
      <w:sz w:val="24"/>
      <w:szCs w:val="28"/>
    </w:rPr>
  </w:style>
  <w:style w:type="paragraph" w:customStyle="1" w:styleId="53">
    <w:name w:val="列表段落1"/>
    <w:basedOn w:val="1"/>
    <w:qFormat/>
    <w:uiPriority w:val="99"/>
    <w:pPr>
      <w:ind w:firstLine="420" w:firstLineChars="200"/>
    </w:pPr>
  </w:style>
  <w:style w:type="paragraph" w:customStyle="1" w:styleId="54">
    <w:name w:val="a2"/>
    <w:basedOn w:val="1"/>
    <w:qFormat/>
    <w:uiPriority w:val="99"/>
    <w:pPr>
      <w:widowControl/>
      <w:spacing w:after="150"/>
      <w:jc w:val="left"/>
    </w:pPr>
    <w:rPr>
      <w:rFonts w:ascii="宋体" w:hAnsi="宋体" w:cs="宋体"/>
      <w:kern w:val="0"/>
      <w:sz w:val="24"/>
    </w:rPr>
  </w:style>
  <w:style w:type="character" w:customStyle="1" w:styleId="55">
    <w:name w:val="标题 字符"/>
    <w:link w:val="20"/>
    <w:qFormat/>
    <w:uiPriority w:val="0"/>
    <w:rPr>
      <w:rFonts w:ascii="Cambria" w:hAnsi="Cambria" w:cs="Times New Roman"/>
      <w:b/>
      <w:bCs/>
      <w:kern w:val="2"/>
      <w:sz w:val="32"/>
      <w:szCs w:val="32"/>
    </w:rPr>
  </w:style>
  <w:style w:type="character" w:customStyle="1" w:styleId="56">
    <w:name w:val="font51"/>
    <w:qFormat/>
    <w:uiPriority w:val="0"/>
    <w:rPr>
      <w:rFonts w:hint="eastAsia" w:ascii="宋体" w:hAnsi="宋体" w:eastAsia="宋体" w:cs="宋体"/>
      <w:color w:val="000000"/>
      <w:sz w:val="20"/>
      <w:szCs w:val="20"/>
      <w:u w:val="none"/>
    </w:rPr>
  </w:style>
  <w:style w:type="paragraph" w:styleId="57">
    <w:name w:val="List Paragraph"/>
    <w:basedOn w:val="1"/>
    <w:qFormat/>
    <w:uiPriority w:val="34"/>
    <w:pPr>
      <w:adjustRightInd w:val="0"/>
      <w:spacing w:line="360" w:lineRule="atLeast"/>
      <w:ind w:firstLine="420" w:firstLineChars="200"/>
      <w:jc w:val="left"/>
      <w:textAlignment w:val="baseline"/>
    </w:pPr>
    <w:rPr>
      <w:kern w:val="0"/>
      <w:sz w:val="24"/>
      <w:szCs w:val="20"/>
    </w:rPr>
  </w:style>
  <w:style w:type="paragraph" w:customStyle="1" w:styleId="5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9">
    <w:name w:val="??"/>
    <w:qFormat/>
    <w:uiPriority w:val="0"/>
    <w:pPr>
      <w:widowControl w:val="0"/>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customStyle="1" w:styleId="60">
    <w:name w:val="font11"/>
    <w:basedOn w:val="25"/>
    <w:qFormat/>
    <w:uiPriority w:val="0"/>
    <w:rPr>
      <w:rFonts w:hint="eastAsia" w:ascii="宋体" w:hAnsi="宋体" w:eastAsia="宋体" w:cs="宋体"/>
      <w:color w:val="000000"/>
      <w:sz w:val="22"/>
      <w:szCs w:val="22"/>
      <w:u w:val="none"/>
    </w:rPr>
  </w:style>
  <w:style w:type="character" w:customStyle="1" w:styleId="61">
    <w:name w:val="font101"/>
    <w:basedOn w:val="25"/>
    <w:qFormat/>
    <w:uiPriority w:val="0"/>
    <w:rPr>
      <w:rFonts w:hint="eastAsia" w:ascii="宋体" w:hAnsi="宋体" w:eastAsia="宋体" w:cs="宋体"/>
      <w:color w:val="FF0000"/>
      <w:sz w:val="22"/>
      <w:szCs w:val="22"/>
      <w:u w:val="none"/>
    </w:rPr>
  </w:style>
  <w:style w:type="character" w:customStyle="1" w:styleId="62">
    <w:name w:val="font121"/>
    <w:basedOn w:val="25"/>
    <w:qFormat/>
    <w:uiPriority w:val="0"/>
    <w:rPr>
      <w:rFonts w:hint="eastAsia" w:ascii="宋体" w:hAnsi="宋体" w:eastAsia="宋体" w:cs="宋体"/>
      <w:color w:val="000000"/>
      <w:sz w:val="24"/>
      <w:szCs w:val="24"/>
      <w:u w:val="none"/>
    </w:rPr>
  </w:style>
  <w:style w:type="character" w:customStyle="1" w:styleId="63">
    <w:name w:val="font131"/>
    <w:basedOn w:val="25"/>
    <w:qFormat/>
    <w:uiPriority w:val="0"/>
    <w:rPr>
      <w:rFonts w:ascii="Verdana" w:hAnsi="Verdana" w:cs="Verdana"/>
      <w:color w:val="000000"/>
      <w:sz w:val="24"/>
      <w:szCs w:val="24"/>
      <w:u w:val="none"/>
    </w:rPr>
  </w:style>
  <w:style w:type="character" w:customStyle="1" w:styleId="64">
    <w:name w:val="Font Style54"/>
    <w:basedOn w:val="25"/>
    <w:qFormat/>
    <w:uiPriority w:val="0"/>
    <w:rPr>
      <w:rFonts w:hint="eastAsia" w:ascii="宋体" w:hAnsi="宋体" w:eastAsia="宋体"/>
      <w:sz w:val="22"/>
    </w:rPr>
  </w:style>
  <w:style w:type="paragraph" w:customStyle="1" w:styleId="65">
    <w:name w:val="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1447</Words>
  <Characters>8249</Characters>
  <Lines>68</Lines>
  <Paragraphs>19</Paragraphs>
  <TotalTime>0</TotalTime>
  <ScaleCrop>false</ScaleCrop>
  <LinksUpToDate>false</LinksUpToDate>
  <CharactersWithSpaces>9677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2018-09-20T10:38:00Z</dcterms:created>
  <dc:creator>wsaddyf@163.com</dc:creator>
  <cp:lastModifiedBy>home</cp:lastModifiedBy>
  <cp:lastPrinted>2021-10-13T06:26:00Z</cp:lastPrinted>
  <dcterms:modified xsi:type="dcterms:W3CDTF">2021-10-15T01:25:08Z</dcterms:modified>
  <dc:title>九洲电器大厦视频监控改造项目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086FE2EFE72E4840821AA8A399C217EA</vt:lpwstr>
  </property>
</Properties>
</file>